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606A" w:rsidRPr="00E8756E" w:rsidRDefault="006B606A" w:rsidP="006B606A">
      <w:pPr>
        <w:spacing w:after="0" w:line="240" w:lineRule="auto"/>
        <w:jc w:val="center"/>
        <w:rPr>
          <w:b/>
          <w:sz w:val="24"/>
          <w:szCs w:val="24"/>
        </w:rPr>
      </w:pPr>
      <w:r w:rsidRPr="00E8756E">
        <w:rPr>
          <w:rFonts w:cs="Calibri"/>
          <w:b/>
          <w:sz w:val="24"/>
          <w:szCs w:val="24"/>
        </w:rPr>
        <w:t>ÍNDICE DEL LIBRO BLANCO</w:t>
      </w:r>
    </w:p>
    <w:tbl>
      <w:tblPr>
        <w:tblStyle w:val="Tablaconcuadrcula"/>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33"/>
        <w:gridCol w:w="5892"/>
        <w:gridCol w:w="1703"/>
      </w:tblGrid>
      <w:tr w:rsidR="006B606A" w:rsidRPr="004216BC" w:rsidTr="006B606A">
        <w:trPr>
          <w:trHeight w:val="719"/>
        </w:trPr>
        <w:tc>
          <w:tcPr>
            <w:tcW w:w="929" w:type="pct"/>
            <w:vAlign w:val="center"/>
          </w:tcPr>
          <w:p w:rsidR="006B606A" w:rsidRPr="0005410C" w:rsidRDefault="006B606A" w:rsidP="00F81776">
            <w:pPr>
              <w:jc w:val="both"/>
              <w:rPr>
                <w:b/>
                <w:sz w:val="24"/>
                <w:szCs w:val="24"/>
              </w:rPr>
            </w:pPr>
            <w:r w:rsidRPr="0005410C">
              <w:rPr>
                <w:b/>
                <w:sz w:val="24"/>
                <w:szCs w:val="24"/>
              </w:rPr>
              <w:t>Apartado 1</w:t>
            </w:r>
          </w:p>
        </w:tc>
        <w:tc>
          <w:tcPr>
            <w:tcW w:w="3158" w:type="pct"/>
            <w:vAlign w:val="center"/>
          </w:tcPr>
          <w:p w:rsidR="006B606A" w:rsidRPr="004216BC" w:rsidRDefault="006B606A" w:rsidP="00F81776">
            <w:pPr>
              <w:jc w:val="both"/>
              <w:rPr>
                <w:sz w:val="24"/>
                <w:szCs w:val="24"/>
              </w:rPr>
            </w:pPr>
            <w:r w:rsidRPr="004216BC">
              <w:rPr>
                <w:sz w:val="24"/>
                <w:szCs w:val="24"/>
              </w:rPr>
              <w:t>Carátula de Presentación</w:t>
            </w:r>
          </w:p>
        </w:tc>
        <w:tc>
          <w:tcPr>
            <w:tcW w:w="913" w:type="pct"/>
            <w:vAlign w:val="center"/>
          </w:tcPr>
          <w:p w:rsidR="006B606A" w:rsidRPr="00E8756E" w:rsidRDefault="006B606A" w:rsidP="00F81776">
            <w:pPr>
              <w:jc w:val="both"/>
              <w:rPr>
                <w:b/>
                <w:sz w:val="24"/>
                <w:szCs w:val="24"/>
              </w:rPr>
            </w:pPr>
            <w:r w:rsidRPr="00E8756E">
              <w:rPr>
                <w:b/>
                <w:sz w:val="24"/>
                <w:szCs w:val="24"/>
              </w:rPr>
              <w:t>Pág. 1</w:t>
            </w:r>
          </w:p>
        </w:tc>
      </w:tr>
      <w:tr w:rsidR="006B606A" w:rsidRPr="004216BC" w:rsidTr="006B606A">
        <w:trPr>
          <w:trHeight w:val="712"/>
        </w:trPr>
        <w:tc>
          <w:tcPr>
            <w:tcW w:w="929" w:type="pct"/>
            <w:vAlign w:val="center"/>
          </w:tcPr>
          <w:p w:rsidR="006B606A" w:rsidRPr="0005410C" w:rsidRDefault="006B606A" w:rsidP="00F81776">
            <w:pPr>
              <w:jc w:val="both"/>
              <w:rPr>
                <w:b/>
                <w:sz w:val="24"/>
                <w:szCs w:val="24"/>
              </w:rPr>
            </w:pPr>
            <w:r w:rsidRPr="0005410C">
              <w:rPr>
                <w:b/>
                <w:sz w:val="24"/>
                <w:szCs w:val="24"/>
              </w:rPr>
              <w:t>Apartado 2</w:t>
            </w:r>
          </w:p>
        </w:tc>
        <w:tc>
          <w:tcPr>
            <w:tcW w:w="3158" w:type="pct"/>
            <w:vAlign w:val="center"/>
          </w:tcPr>
          <w:p w:rsidR="006B606A" w:rsidRPr="004216BC" w:rsidRDefault="006B606A" w:rsidP="00F81776">
            <w:pPr>
              <w:jc w:val="both"/>
              <w:rPr>
                <w:sz w:val="24"/>
                <w:szCs w:val="24"/>
              </w:rPr>
            </w:pPr>
            <w:r w:rsidRPr="004216BC">
              <w:rPr>
                <w:sz w:val="24"/>
                <w:szCs w:val="24"/>
              </w:rPr>
              <w:t>Fundamento Legal y Objetivo del L</w:t>
            </w:r>
            <w:r>
              <w:rPr>
                <w:sz w:val="24"/>
                <w:szCs w:val="24"/>
              </w:rPr>
              <w:t xml:space="preserve">ibro </w:t>
            </w:r>
            <w:r w:rsidRPr="004216BC">
              <w:rPr>
                <w:sz w:val="24"/>
                <w:szCs w:val="24"/>
              </w:rPr>
              <w:t>B</w:t>
            </w:r>
            <w:r>
              <w:rPr>
                <w:sz w:val="24"/>
                <w:szCs w:val="24"/>
              </w:rPr>
              <w:t>lanco</w:t>
            </w:r>
          </w:p>
        </w:tc>
        <w:tc>
          <w:tcPr>
            <w:tcW w:w="913" w:type="pct"/>
            <w:vAlign w:val="center"/>
          </w:tcPr>
          <w:p w:rsidR="006B606A" w:rsidRPr="00E8756E" w:rsidRDefault="006B606A" w:rsidP="00F81776">
            <w:pPr>
              <w:jc w:val="both"/>
              <w:rPr>
                <w:b/>
                <w:sz w:val="24"/>
                <w:szCs w:val="24"/>
              </w:rPr>
            </w:pPr>
            <w:r w:rsidRPr="00E8756E">
              <w:rPr>
                <w:b/>
                <w:sz w:val="24"/>
                <w:szCs w:val="24"/>
              </w:rPr>
              <w:t xml:space="preserve">Pág. </w:t>
            </w:r>
            <w:r w:rsidR="00C12CC4">
              <w:rPr>
                <w:b/>
                <w:sz w:val="24"/>
                <w:szCs w:val="24"/>
              </w:rPr>
              <w:t>3</w:t>
            </w:r>
          </w:p>
        </w:tc>
      </w:tr>
      <w:tr w:rsidR="006B606A" w:rsidRPr="004216BC" w:rsidTr="006B606A">
        <w:trPr>
          <w:trHeight w:val="803"/>
        </w:trPr>
        <w:tc>
          <w:tcPr>
            <w:tcW w:w="929" w:type="pct"/>
            <w:vAlign w:val="center"/>
          </w:tcPr>
          <w:p w:rsidR="006B606A" w:rsidRPr="0005410C" w:rsidRDefault="006B606A" w:rsidP="00F81776">
            <w:pPr>
              <w:jc w:val="both"/>
              <w:rPr>
                <w:b/>
                <w:sz w:val="24"/>
                <w:szCs w:val="24"/>
              </w:rPr>
            </w:pPr>
            <w:r w:rsidRPr="0005410C">
              <w:rPr>
                <w:b/>
                <w:sz w:val="24"/>
                <w:szCs w:val="24"/>
              </w:rPr>
              <w:t>Apartado 3</w:t>
            </w:r>
          </w:p>
        </w:tc>
        <w:tc>
          <w:tcPr>
            <w:tcW w:w="3158" w:type="pct"/>
            <w:vAlign w:val="center"/>
          </w:tcPr>
          <w:p w:rsidR="006B606A" w:rsidRPr="004216BC" w:rsidRDefault="006B606A" w:rsidP="00F81776">
            <w:pPr>
              <w:jc w:val="both"/>
              <w:rPr>
                <w:sz w:val="24"/>
                <w:szCs w:val="24"/>
              </w:rPr>
            </w:pPr>
            <w:r w:rsidRPr="004216BC">
              <w:rPr>
                <w:sz w:val="24"/>
                <w:szCs w:val="24"/>
              </w:rPr>
              <w:t>Antecedentes</w:t>
            </w:r>
          </w:p>
        </w:tc>
        <w:tc>
          <w:tcPr>
            <w:tcW w:w="913" w:type="pct"/>
            <w:vAlign w:val="center"/>
          </w:tcPr>
          <w:p w:rsidR="006B606A" w:rsidRPr="00E8756E" w:rsidRDefault="006B606A" w:rsidP="00F81776">
            <w:pPr>
              <w:jc w:val="both"/>
              <w:rPr>
                <w:b/>
                <w:sz w:val="24"/>
                <w:szCs w:val="24"/>
              </w:rPr>
            </w:pPr>
            <w:r w:rsidRPr="00E8756E">
              <w:rPr>
                <w:b/>
                <w:sz w:val="24"/>
                <w:szCs w:val="24"/>
              </w:rPr>
              <w:t>Pág.</w:t>
            </w:r>
            <w:r w:rsidR="00C12CC4">
              <w:rPr>
                <w:b/>
                <w:sz w:val="24"/>
                <w:szCs w:val="24"/>
              </w:rPr>
              <w:t xml:space="preserve"> 25</w:t>
            </w:r>
          </w:p>
        </w:tc>
      </w:tr>
      <w:tr w:rsidR="006B606A" w:rsidRPr="004216BC" w:rsidTr="006B606A">
        <w:trPr>
          <w:trHeight w:val="1037"/>
        </w:trPr>
        <w:tc>
          <w:tcPr>
            <w:tcW w:w="929" w:type="pct"/>
            <w:vAlign w:val="center"/>
          </w:tcPr>
          <w:p w:rsidR="006B606A" w:rsidRPr="0005410C" w:rsidRDefault="006B606A" w:rsidP="00F81776">
            <w:pPr>
              <w:jc w:val="both"/>
              <w:rPr>
                <w:b/>
                <w:sz w:val="24"/>
                <w:szCs w:val="24"/>
              </w:rPr>
            </w:pPr>
            <w:r w:rsidRPr="0005410C">
              <w:rPr>
                <w:b/>
                <w:sz w:val="24"/>
                <w:szCs w:val="24"/>
              </w:rPr>
              <w:t>Apartado 4</w:t>
            </w:r>
          </w:p>
        </w:tc>
        <w:tc>
          <w:tcPr>
            <w:tcW w:w="3158" w:type="pct"/>
            <w:vAlign w:val="center"/>
          </w:tcPr>
          <w:p w:rsidR="006B606A" w:rsidRPr="0005410C" w:rsidRDefault="006B606A" w:rsidP="00F81776">
            <w:pPr>
              <w:jc w:val="both"/>
              <w:rPr>
                <w:sz w:val="24"/>
                <w:szCs w:val="24"/>
              </w:rPr>
            </w:pPr>
            <w:r>
              <w:rPr>
                <w:rFonts w:cs="Calibri"/>
                <w:sz w:val="24"/>
                <w:szCs w:val="24"/>
              </w:rPr>
              <w:t>Marco N</w:t>
            </w:r>
            <w:r w:rsidRPr="0005410C">
              <w:rPr>
                <w:rFonts w:cs="Calibri"/>
                <w:sz w:val="24"/>
                <w:szCs w:val="24"/>
              </w:rPr>
              <w:t xml:space="preserve">ormativo </w:t>
            </w:r>
            <w:r>
              <w:rPr>
                <w:rFonts w:cs="Calibri"/>
                <w:sz w:val="24"/>
                <w:szCs w:val="24"/>
              </w:rPr>
              <w:t>Aplicable a las Acciones Realizadas D</w:t>
            </w:r>
            <w:r w:rsidRPr="0005410C">
              <w:rPr>
                <w:rFonts w:cs="Calibri"/>
                <w:sz w:val="24"/>
                <w:szCs w:val="24"/>
              </w:rPr>
              <w:t xml:space="preserve">urante la </w:t>
            </w:r>
            <w:r>
              <w:rPr>
                <w:rFonts w:cs="Calibri"/>
                <w:sz w:val="24"/>
                <w:szCs w:val="24"/>
              </w:rPr>
              <w:t>E</w:t>
            </w:r>
            <w:r w:rsidRPr="0005410C">
              <w:rPr>
                <w:rFonts w:cs="Calibri"/>
                <w:sz w:val="24"/>
                <w:szCs w:val="24"/>
              </w:rPr>
              <w:t>jecución de</w:t>
            </w:r>
            <w:r>
              <w:rPr>
                <w:rFonts w:cs="Calibri"/>
                <w:sz w:val="24"/>
                <w:szCs w:val="24"/>
              </w:rPr>
              <w:t xml:space="preserve"> laObra</w:t>
            </w:r>
          </w:p>
        </w:tc>
        <w:tc>
          <w:tcPr>
            <w:tcW w:w="913" w:type="pct"/>
            <w:vAlign w:val="center"/>
          </w:tcPr>
          <w:p w:rsidR="006B606A" w:rsidRPr="00E8756E" w:rsidRDefault="006B606A" w:rsidP="00F81776">
            <w:pPr>
              <w:jc w:val="both"/>
              <w:rPr>
                <w:b/>
                <w:sz w:val="24"/>
                <w:szCs w:val="24"/>
              </w:rPr>
            </w:pPr>
            <w:r w:rsidRPr="00E8756E">
              <w:rPr>
                <w:b/>
                <w:sz w:val="24"/>
                <w:szCs w:val="24"/>
              </w:rPr>
              <w:t>Pág.</w:t>
            </w:r>
            <w:r w:rsidR="00C12CC4">
              <w:rPr>
                <w:b/>
                <w:sz w:val="24"/>
                <w:szCs w:val="24"/>
              </w:rPr>
              <w:t xml:space="preserve"> 32</w:t>
            </w:r>
          </w:p>
        </w:tc>
      </w:tr>
      <w:tr w:rsidR="006B606A" w:rsidRPr="004216BC" w:rsidTr="006B606A">
        <w:trPr>
          <w:trHeight w:val="1928"/>
        </w:trPr>
        <w:tc>
          <w:tcPr>
            <w:tcW w:w="929" w:type="pct"/>
            <w:vAlign w:val="center"/>
          </w:tcPr>
          <w:p w:rsidR="006B606A" w:rsidRPr="0005410C" w:rsidRDefault="006B606A" w:rsidP="00F81776">
            <w:pPr>
              <w:jc w:val="both"/>
              <w:rPr>
                <w:b/>
                <w:sz w:val="24"/>
                <w:szCs w:val="24"/>
              </w:rPr>
            </w:pPr>
            <w:r w:rsidRPr="0005410C">
              <w:rPr>
                <w:b/>
                <w:sz w:val="24"/>
                <w:szCs w:val="24"/>
              </w:rPr>
              <w:t>Apartado 5</w:t>
            </w:r>
          </w:p>
        </w:tc>
        <w:tc>
          <w:tcPr>
            <w:tcW w:w="3158" w:type="pct"/>
            <w:vAlign w:val="center"/>
          </w:tcPr>
          <w:p w:rsidR="006B606A" w:rsidRPr="0005410C" w:rsidRDefault="006B606A" w:rsidP="00F81776">
            <w:pPr>
              <w:jc w:val="both"/>
              <w:rPr>
                <w:sz w:val="24"/>
                <w:szCs w:val="24"/>
              </w:rPr>
            </w:pPr>
            <w:r>
              <w:rPr>
                <w:rFonts w:cs="Calibri"/>
                <w:sz w:val="24"/>
                <w:szCs w:val="24"/>
              </w:rPr>
              <w:t>Vinculación de Los P</w:t>
            </w:r>
            <w:r w:rsidRPr="0005410C">
              <w:rPr>
                <w:rFonts w:cs="Calibri"/>
                <w:sz w:val="24"/>
                <w:szCs w:val="24"/>
              </w:rPr>
              <w:t>royec</w:t>
            </w:r>
            <w:r>
              <w:rPr>
                <w:rFonts w:cs="Calibri"/>
                <w:sz w:val="24"/>
                <w:szCs w:val="24"/>
              </w:rPr>
              <w:t>tos de Expansión del Puerto de Veracruz con el Plan Nacional de Desarrollo 2007-2012, e</w:t>
            </w:r>
            <w:r w:rsidRPr="0005410C">
              <w:rPr>
                <w:rFonts w:cs="Calibri"/>
                <w:sz w:val="24"/>
                <w:szCs w:val="24"/>
              </w:rPr>
              <w:t>l Programa Sector</w:t>
            </w:r>
            <w:r>
              <w:rPr>
                <w:rFonts w:cs="Calibri"/>
                <w:sz w:val="24"/>
                <w:szCs w:val="24"/>
              </w:rPr>
              <w:t>ial de Comunicaciones y Transportes 2007-2012, el Programa Nacional d</w:t>
            </w:r>
            <w:r w:rsidRPr="0005410C">
              <w:rPr>
                <w:rFonts w:cs="Calibri"/>
                <w:sz w:val="24"/>
                <w:szCs w:val="24"/>
              </w:rPr>
              <w:t xml:space="preserve">e Infraestructura 2007-2012, </w:t>
            </w:r>
            <w:r>
              <w:rPr>
                <w:rFonts w:cs="Calibri"/>
                <w:sz w:val="24"/>
                <w:szCs w:val="24"/>
              </w:rPr>
              <w:t>el Programa Maestro d</w:t>
            </w:r>
            <w:r w:rsidRPr="0005410C">
              <w:rPr>
                <w:rFonts w:cs="Calibri"/>
                <w:sz w:val="24"/>
                <w:szCs w:val="24"/>
              </w:rPr>
              <w:t xml:space="preserve">e </w:t>
            </w:r>
            <w:r>
              <w:rPr>
                <w:rFonts w:cs="Calibri"/>
                <w:sz w:val="24"/>
                <w:szCs w:val="24"/>
              </w:rPr>
              <w:t>Desarrollo Portuario 2006-2015 yel Programa Maestro de Desarrollo Portuario d</w:t>
            </w:r>
            <w:r w:rsidRPr="0005410C">
              <w:rPr>
                <w:rFonts w:cs="Calibri"/>
                <w:sz w:val="24"/>
                <w:szCs w:val="24"/>
              </w:rPr>
              <w:t>e Veracruz 2011-2016</w:t>
            </w:r>
          </w:p>
        </w:tc>
        <w:tc>
          <w:tcPr>
            <w:tcW w:w="913" w:type="pct"/>
            <w:vAlign w:val="center"/>
          </w:tcPr>
          <w:p w:rsidR="006B606A" w:rsidRPr="00E8756E" w:rsidRDefault="006B606A" w:rsidP="00F81776">
            <w:pPr>
              <w:jc w:val="both"/>
              <w:rPr>
                <w:b/>
                <w:sz w:val="24"/>
                <w:szCs w:val="24"/>
              </w:rPr>
            </w:pPr>
            <w:r w:rsidRPr="00E8756E">
              <w:rPr>
                <w:b/>
                <w:sz w:val="24"/>
                <w:szCs w:val="24"/>
              </w:rPr>
              <w:t>Pág.</w:t>
            </w:r>
            <w:r w:rsidR="00C12CC4">
              <w:rPr>
                <w:b/>
                <w:sz w:val="24"/>
                <w:szCs w:val="24"/>
              </w:rPr>
              <w:t xml:space="preserve"> 47</w:t>
            </w:r>
          </w:p>
        </w:tc>
      </w:tr>
      <w:tr w:rsidR="006B606A" w:rsidRPr="004216BC" w:rsidTr="006B606A">
        <w:trPr>
          <w:trHeight w:val="936"/>
        </w:trPr>
        <w:tc>
          <w:tcPr>
            <w:tcW w:w="929" w:type="pct"/>
            <w:vAlign w:val="center"/>
          </w:tcPr>
          <w:p w:rsidR="006B606A" w:rsidRPr="0005410C" w:rsidRDefault="006B606A" w:rsidP="00F81776">
            <w:pPr>
              <w:jc w:val="both"/>
              <w:rPr>
                <w:b/>
                <w:sz w:val="24"/>
                <w:szCs w:val="24"/>
              </w:rPr>
            </w:pPr>
            <w:r w:rsidRPr="0005410C">
              <w:rPr>
                <w:b/>
                <w:sz w:val="24"/>
                <w:szCs w:val="24"/>
              </w:rPr>
              <w:t>Apartado 6</w:t>
            </w:r>
          </w:p>
        </w:tc>
        <w:tc>
          <w:tcPr>
            <w:tcW w:w="3158" w:type="pct"/>
            <w:vAlign w:val="center"/>
          </w:tcPr>
          <w:p w:rsidR="006B606A" w:rsidRPr="004216BC" w:rsidRDefault="006B606A" w:rsidP="00F81776">
            <w:pPr>
              <w:jc w:val="both"/>
              <w:rPr>
                <w:sz w:val="24"/>
                <w:szCs w:val="24"/>
              </w:rPr>
            </w:pPr>
            <w:r>
              <w:rPr>
                <w:rFonts w:cs="Arial"/>
                <w:sz w:val="24"/>
                <w:szCs w:val="24"/>
              </w:rPr>
              <w:t>Síntesis E</w:t>
            </w:r>
            <w:r w:rsidRPr="004216BC">
              <w:rPr>
                <w:rFonts w:cs="Arial"/>
                <w:sz w:val="24"/>
                <w:szCs w:val="24"/>
              </w:rPr>
              <w:t>jecutiva</w:t>
            </w:r>
          </w:p>
        </w:tc>
        <w:tc>
          <w:tcPr>
            <w:tcW w:w="913" w:type="pct"/>
            <w:vAlign w:val="center"/>
          </w:tcPr>
          <w:p w:rsidR="006B606A" w:rsidRPr="00E8756E" w:rsidRDefault="006B606A" w:rsidP="00F81776">
            <w:pPr>
              <w:jc w:val="both"/>
              <w:rPr>
                <w:b/>
                <w:sz w:val="24"/>
                <w:szCs w:val="24"/>
              </w:rPr>
            </w:pPr>
            <w:r w:rsidRPr="00E8756E">
              <w:rPr>
                <w:b/>
                <w:sz w:val="24"/>
                <w:szCs w:val="24"/>
              </w:rPr>
              <w:t>Pág.</w:t>
            </w:r>
            <w:r w:rsidR="00C12CC4">
              <w:rPr>
                <w:b/>
                <w:sz w:val="24"/>
                <w:szCs w:val="24"/>
              </w:rPr>
              <w:t xml:space="preserve"> 79</w:t>
            </w:r>
          </w:p>
        </w:tc>
      </w:tr>
      <w:tr w:rsidR="006B606A" w:rsidRPr="004216BC" w:rsidTr="006B606A">
        <w:trPr>
          <w:trHeight w:val="926"/>
        </w:trPr>
        <w:tc>
          <w:tcPr>
            <w:tcW w:w="929" w:type="pct"/>
            <w:vAlign w:val="center"/>
          </w:tcPr>
          <w:p w:rsidR="006B606A" w:rsidRPr="0005410C" w:rsidRDefault="006B606A" w:rsidP="00F81776">
            <w:pPr>
              <w:jc w:val="both"/>
              <w:rPr>
                <w:b/>
                <w:sz w:val="24"/>
                <w:szCs w:val="24"/>
              </w:rPr>
            </w:pPr>
            <w:r w:rsidRPr="0005410C">
              <w:rPr>
                <w:b/>
                <w:sz w:val="24"/>
                <w:szCs w:val="24"/>
              </w:rPr>
              <w:t>Apartado 7</w:t>
            </w:r>
          </w:p>
        </w:tc>
        <w:tc>
          <w:tcPr>
            <w:tcW w:w="3158" w:type="pct"/>
            <w:vAlign w:val="center"/>
          </w:tcPr>
          <w:p w:rsidR="006B606A" w:rsidRPr="004216BC" w:rsidRDefault="006B606A" w:rsidP="00F81776">
            <w:pPr>
              <w:jc w:val="both"/>
              <w:rPr>
                <w:sz w:val="24"/>
                <w:szCs w:val="24"/>
              </w:rPr>
            </w:pPr>
            <w:r w:rsidRPr="004216BC">
              <w:rPr>
                <w:sz w:val="24"/>
                <w:szCs w:val="24"/>
              </w:rPr>
              <w:t>Acciones Realizadas</w:t>
            </w:r>
          </w:p>
        </w:tc>
        <w:tc>
          <w:tcPr>
            <w:tcW w:w="913" w:type="pct"/>
            <w:vAlign w:val="center"/>
          </w:tcPr>
          <w:p w:rsidR="006B606A" w:rsidRPr="00E8756E" w:rsidRDefault="006B606A" w:rsidP="00F81776">
            <w:pPr>
              <w:jc w:val="both"/>
              <w:rPr>
                <w:b/>
                <w:sz w:val="24"/>
                <w:szCs w:val="24"/>
              </w:rPr>
            </w:pPr>
            <w:r w:rsidRPr="00E8756E">
              <w:rPr>
                <w:b/>
                <w:sz w:val="24"/>
                <w:szCs w:val="24"/>
              </w:rPr>
              <w:t>Pág.</w:t>
            </w:r>
            <w:r w:rsidR="00C12CC4">
              <w:rPr>
                <w:b/>
                <w:sz w:val="24"/>
                <w:szCs w:val="24"/>
              </w:rPr>
              <w:t xml:space="preserve"> 93</w:t>
            </w:r>
          </w:p>
        </w:tc>
      </w:tr>
      <w:tr w:rsidR="006B606A" w:rsidRPr="004216BC" w:rsidTr="006B606A">
        <w:trPr>
          <w:trHeight w:val="909"/>
        </w:trPr>
        <w:tc>
          <w:tcPr>
            <w:tcW w:w="929" w:type="pct"/>
            <w:vAlign w:val="center"/>
          </w:tcPr>
          <w:p w:rsidR="006B606A" w:rsidRPr="0005410C" w:rsidRDefault="006B606A" w:rsidP="00F81776">
            <w:pPr>
              <w:jc w:val="both"/>
              <w:rPr>
                <w:b/>
                <w:sz w:val="24"/>
                <w:szCs w:val="24"/>
              </w:rPr>
            </w:pPr>
            <w:r w:rsidRPr="0005410C">
              <w:rPr>
                <w:b/>
                <w:sz w:val="24"/>
                <w:szCs w:val="24"/>
              </w:rPr>
              <w:t>Apartado 8</w:t>
            </w:r>
          </w:p>
        </w:tc>
        <w:tc>
          <w:tcPr>
            <w:tcW w:w="3158" w:type="pct"/>
            <w:vAlign w:val="center"/>
          </w:tcPr>
          <w:p w:rsidR="006B606A" w:rsidRPr="004216BC" w:rsidRDefault="006B606A" w:rsidP="00F81776">
            <w:pPr>
              <w:jc w:val="both"/>
              <w:rPr>
                <w:sz w:val="24"/>
                <w:szCs w:val="24"/>
              </w:rPr>
            </w:pPr>
            <w:r w:rsidRPr="004216BC">
              <w:rPr>
                <w:sz w:val="24"/>
                <w:szCs w:val="24"/>
              </w:rPr>
              <w:t>Seguimiento y Control</w:t>
            </w:r>
          </w:p>
        </w:tc>
        <w:tc>
          <w:tcPr>
            <w:tcW w:w="913" w:type="pct"/>
            <w:vAlign w:val="center"/>
          </w:tcPr>
          <w:p w:rsidR="006B606A" w:rsidRPr="00E8756E" w:rsidRDefault="006B606A" w:rsidP="00F81776">
            <w:pPr>
              <w:jc w:val="both"/>
              <w:rPr>
                <w:b/>
                <w:sz w:val="24"/>
                <w:szCs w:val="24"/>
              </w:rPr>
            </w:pPr>
            <w:r w:rsidRPr="00E8756E">
              <w:rPr>
                <w:b/>
                <w:sz w:val="24"/>
                <w:szCs w:val="24"/>
              </w:rPr>
              <w:t>Pág.</w:t>
            </w:r>
            <w:r w:rsidR="00C12CC4">
              <w:rPr>
                <w:b/>
                <w:sz w:val="24"/>
                <w:szCs w:val="24"/>
              </w:rPr>
              <w:t xml:space="preserve"> 95</w:t>
            </w:r>
          </w:p>
        </w:tc>
      </w:tr>
      <w:tr w:rsidR="006B606A" w:rsidRPr="004216BC" w:rsidTr="006B606A">
        <w:trPr>
          <w:trHeight w:val="836"/>
        </w:trPr>
        <w:tc>
          <w:tcPr>
            <w:tcW w:w="929" w:type="pct"/>
            <w:vAlign w:val="center"/>
          </w:tcPr>
          <w:p w:rsidR="006B606A" w:rsidRPr="0005410C" w:rsidRDefault="006B606A" w:rsidP="00F81776">
            <w:pPr>
              <w:jc w:val="both"/>
              <w:rPr>
                <w:b/>
                <w:sz w:val="24"/>
                <w:szCs w:val="24"/>
              </w:rPr>
            </w:pPr>
            <w:r w:rsidRPr="0005410C">
              <w:rPr>
                <w:b/>
                <w:sz w:val="24"/>
                <w:szCs w:val="24"/>
              </w:rPr>
              <w:t>Apartado 9</w:t>
            </w:r>
          </w:p>
        </w:tc>
        <w:tc>
          <w:tcPr>
            <w:tcW w:w="3158" w:type="pct"/>
            <w:vAlign w:val="center"/>
          </w:tcPr>
          <w:p w:rsidR="006B606A" w:rsidRPr="004216BC" w:rsidRDefault="006B606A" w:rsidP="00F81776">
            <w:pPr>
              <w:jc w:val="both"/>
              <w:rPr>
                <w:sz w:val="24"/>
                <w:szCs w:val="24"/>
              </w:rPr>
            </w:pPr>
            <w:r w:rsidRPr="004216BC">
              <w:rPr>
                <w:sz w:val="24"/>
                <w:szCs w:val="24"/>
              </w:rPr>
              <w:t>Resultados y Beneficios Alcanzados</w:t>
            </w:r>
          </w:p>
        </w:tc>
        <w:tc>
          <w:tcPr>
            <w:tcW w:w="913" w:type="pct"/>
            <w:vAlign w:val="center"/>
          </w:tcPr>
          <w:p w:rsidR="006B606A" w:rsidRPr="00E8756E" w:rsidRDefault="006B606A" w:rsidP="00F81776">
            <w:pPr>
              <w:jc w:val="both"/>
              <w:rPr>
                <w:b/>
                <w:sz w:val="24"/>
                <w:szCs w:val="24"/>
              </w:rPr>
            </w:pPr>
            <w:r w:rsidRPr="00E8756E">
              <w:rPr>
                <w:b/>
                <w:sz w:val="24"/>
                <w:szCs w:val="24"/>
              </w:rPr>
              <w:t>Pág.</w:t>
            </w:r>
            <w:r w:rsidR="00C12CC4">
              <w:rPr>
                <w:b/>
                <w:sz w:val="24"/>
                <w:szCs w:val="24"/>
              </w:rPr>
              <w:t xml:space="preserve"> 99</w:t>
            </w:r>
          </w:p>
        </w:tc>
      </w:tr>
      <w:tr w:rsidR="006B606A" w:rsidRPr="004216BC" w:rsidTr="006B606A">
        <w:trPr>
          <w:trHeight w:val="1157"/>
        </w:trPr>
        <w:tc>
          <w:tcPr>
            <w:tcW w:w="929" w:type="pct"/>
            <w:vAlign w:val="center"/>
          </w:tcPr>
          <w:p w:rsidR="006B606A" w:rsidRPr="0005410C" w:rsidRDefault="006B606A" w:rsidP="00F81776">
            <w:pPr>
              <w:jc w:val="both"/>
              <w:rPr>
                <w:b/>
                <w:sz w:val="24"/>
                <w:szCs w:val="24"/>
              </w:rPr>
            </w:pPr>
            <w:r w:rsidRPr="0005410C">
              <w:rPr>
                <w:b/>
                <w:sz w:val="24"/>
                <w:szCs w:val="24"/>
              </w:rPr>
              <w:t>Apartado 10</w:t>
            </w:r>
          </w:p>
        </w:tc>
        <w:tc>
          <w:tcPr>
            <w:tcW w:w="3158" w:type="pct"/>
            <w:vAlign w:val="center"/>
          </w:tcPr>
          <w:p w:rsidR="006B606A" w:rsidRPr="0005410C" w:rsidRDefault="006B606A" w:rsidP="00F81776">
            <w:pPr>
              <w:jc w:val="both"/>
              <w:rPr>
                <w:sz w:val="24"/>
                <w:szCs w:val="24"/>
              </w:rPr>
            </w:pPr>
            <w:r>
              <w:rPr>
                <w:rFonts w:cs="Calibri"/>
                <w:sz w:val="24"/>
                <w:szCs w:val="24"/>
              </w:rPr>
              <w:t>Informe Final del Servidor P</w:t>
            </w:r>
            <w:r w:rsidRPr="0005410C">
              <w:rPr>
                <w:rFonts w:cs="Calibri"/>
                <w:sz w:val="24"/>
                <w:szCs w:val="24"/>
              </w:rPr>
              <w:t xml:space="preserve">úblico de la </w:t>
            </w:r>
            <w:r>
              <w:rPr>
                <w:rFonts w:cs="Calibri"/>
                <w:sz w:val="24"/>
                <w:szCs w:val="24"/>
              </w:rPr>
              <w:t>Administración Portuaria Integral de V</w:t>
            </w:r>
            <w:r w:rsidRPr="0005410C">
              <w:rPr>
                <w:rFonts w:cs="Calibri"/>
                <w:sz w:val="24"/>
                <w:szCs w:val="24"/>
              </w:rPr>
              <w:t xml:space="preserve">eracruz, </w:t>
            </w:r>
            <w:r>
              <w:rPr>
                <w:rFonts w:cs="Calibri"/>
                <w:sz w:val="24"/>
                <w:szCs w:val="24"/>
              </w:rPr>
              <w:t>S.A. de</w:t>
            </w:r>
            <w:r w:rsidRPr="0005410C">
              <w:rPr>
                <w:rFonts w:cs="Calibri"/>
                <w:sz w:val="24"/>
                <w:szCs w:val="24"/>
              </w:rPr>
              <w:t xml:space="preserve"> C.V.</w:t>
            </w:r>
            <w:r>
              <w:rPr>
                <w:rFonts w:cs="Calibri"/>
                <w:sz w:val="24"/>
                <w:szCs w:val="24"/>
              </w:rPr>
              <w:t xml:space="preserve"> Responsable de la E</w:t>
            </w:r>
            <w:r w:rsidRPr="0005410C">
              <w:rPr>
                <w:rFonts w:cs="Calibri"/>
                <w:sz w:val="24"/>
                <w:szCs w:val="24"/>
              </w:rPr>
              <w:t xml:space="preserve">jecución del </w:t>
            </w:r>
            <w:r>
              <w:rPr>
                <w:rFonts w:cs="Calibri"/>
                <w:sz w:val="24"/>
                <w:szCs w:val="24"/>
              </w:rPr>
              <w:t>P</w:t>
            </w:r>
            <w:r w:rsidRPr="0005410C">
              <w:rPr>
                <w:rFonts w:cs="Calibri"/>
                <w:sz w:val="24"/>
                <w:szCs w:val="24"/>
              </w:rPr>
              <w:t>royecto</w:t>
            </w:r>
          </w:p>
        </w:tc>
        <w:tc>
          <w:tcPr>
            <w:tcW w:w="913" w:type="pct"/>
            <w:vAlign w:val="center"/>
          </w:tcPr>
          <w:p w:rsidR="006B606A" w:rsidRPr="00E8756E" w:rsidRDefault="006B606A" w:rsidP="00F81776">
            <w:pPr>
              <w:jc w:val="both"/>
              <w:rPr>
                <w:b/>
                <w:sz w:val="24"/>
                <w:szCs w:val="24"/>
              </w:rPr>
            </w:pPr>
            <w:r w:rsidRPr="00E8756E">
              <w:rPr>
                <w:b/>
                <w:sz w:val="24"/>
                <w:szCs w:val="24"/>
              </w:rPr>
              <w:t>Pág.</w:t>
            </w:r>
            <w:r w:rsidR="00C12CC4">
              <w:rPr>
                <w:b/>
                <w:sz w:val="24"/>
                <w:szCs w:val="24"/>
              </w:rPr>
              <w:t xml:space="preserve"> 105</w:t>
            </w:r>
          </w:p>
        </w:tc>
      </w:tr>
      <w:tr w:rsidR="006B606A" w:rsidRPr="004216BC" w:rsidTr="006B606A">
        <w:trPr>
          <w:trHeight w:val="771"/>
        </w:trPr>
        <w:tc>
          <w:tcPr>
            <w:tcW w:w="929" w:type="pct"/>
            <w:vAlign w:val="center"/>
          </w:tcPr>
          <w:p w:rsidR="006B606A" w:rsidRPr="0005410C" w:rsidRDefault="006B606A" w:rsidP="00F81776">
            <w:pPr>
              <w:rPr>
                <w:b/>
                <w:sz w:val="24"/>
                <w:szCs w:val="24"/>
              </w:rPr>
            </w:pPr>
            <w:r w:rsidRPr="0005410C">
              <w:rPr>
                <w:b/>
                <w:sz w:val="24"/>
                <w:szCs w:val="24"/>
              </w:rPr>
              <w:t>Apartado 11</w:t>
            </w:r>
          </w:p>
        </w:tc>
        <w:tc>
          <w:tcPr>
            <w:tcW w:w="3158" w:type="pct"/>
            <w:vAlign w:val="center"/>
          </w:tcPr>
          <w:p w:rsidR="006B606A" w:rsidRPr="004216BC" w:rsidRDefault="006B606A" w:rsidP="00F81776">
            <w:pPr>
              <w:rPr>
                <w:sz w:val="24"/>
                <w:szCs w:val="24"/>
              </w:rPr>
            </w:pPr>
            <w:r>
              <w:rPr>
                <w:sz w:val="24"/>
                <w:szCs w:val="24"/>
              </w:rPr>
              <w:t>Glosario de T</w:t>
            </w:r>
            <w:r w:rsidRPr="004216BC">
              <w:rPr>
                <w:sz w:val="24"/>
                <w:szCs w:val="24"/>
              </w:rPr>
              <w:t>érminos</w:t>
            </w:r>
          </w:p>
        </w:tc>
        <w:tc>
          <w:tcPr>
            <w:tcW w:w="913" w:type="pct"/>
            <w:vAlign w:val="center"/>
          </w:tcPr>
          <w:p w:rsidR="006B606A" w:rsidRPr="00E8756E" w:rsidRDefault="006B606A" w:rsidP="00F81776">
            <w:pPr>
              <w:rPr>
                <w:b/>
                <w:sz w:val="24"/>
                <w:szCs w:val="24"/>
              </w:rPr>
            </w:pPr>
            <w:r w:rsidRPr="00E8756E">
              <w:rPr>
                <w:b/>
                <w:sz w:val="24"/>
                <w:szCs w:val="24"/>
              </w:rPr>
              <w:t>Pág.</w:t>
            </w:r>
            <w:r w:rsidR="00C12CC4">
              <w:rPr>
                <w:b/>
                <w:sz w:val="24"/>
                <w:szCs w:val="24"/>
              </w:rPr>
              <w:t xml:space="preserve"> 123</w:t>
            </w:r>
          </w:p>
        </w:tc>
      </w:tr>
    </w:tbl>
    <w:p w:rsidR="006B606A" w:rsidRDefault="006B606A" w:rsidP="006B606A">
      <w:pPr>
        <w:jc w:val="both"/>
        <w:rPr>
          <w:rFonts w:cstheme="minorHAnsi"/>
          <w:b/>
          <w:sz w:val="24"/>
          <w:szCs w:val="24"/>
        </w:rPr>
      </w:pPr>
    </w:p>
    <w:p w:rsidR="006B606A" w:rsidRDefault="006B606A">
      <w:pPr>
        <w:rPr>
          <w:rFonts w:cstheme="minorHAnsi"/>
          <w:b/>
          <w:sz w:val="24"/>
          <w:szCs w:val="24"/>
        </w:rPr>
      </w:pPr>
      <w:r>
        <w:rPr>
          <w:rFonts w:cstheme="minorHAnsi"/>
          <w:b/>
          <w:sz w:val="24"/>
          <w:szCs w:val="24"/>
        </w:rPr>
        <w:br w:type="page"/>
      </w:r>
    </w:p>
    <w:p w:rsidR="00EE58A1" w:rsidRPr="0025442E" w:rsidRDefault="00EE58A1" w:rsidP="00EE58A1">
      <w:pPr>
        <w:jc w:val="right"/>
        <w:rPr>
          <w:rFonts w:cstheme="minorHAnsi"/>
          <w:b/>
          <w:sz w:val="24"/>
          <w:szCs w:val="24"/>
        </w:rPr>
      </w:pPr>
      <w:r w:rsidRPr="0025442E">
        <w:rPr>
          <w:rFonts w:cstheme="minorHAnsi"/>
          <w:b/>
          <w:sz w:val="24"/>
          <w:szCs w:val="24"/>
        </w:rPr>
        <w:lastRenderedPageBreak/>
        <w:t>OFICINA DEL DIRECTOR GENERAL</w:t>
      </w:r>
    </w:p>
    <w:p w:rsidR="00EE58A1" w:rsidRPr="0025442E" w:rsidRDefault="00EE58A1" w:rsidP="00EE58A1">
      <w:pPr>
        <w:jc w:val="right"/>
        <w:rPr>
          <w:rFonts w:cstheme="minorHAnsi"/>
          <w:sz w:val="24"/>
          <w:szCs w:val="24"/>
        </w:rPr>
      </w:pPr>
      <w:r>
        <w:rPr>
          <w:rFonts w:cstheme="minorHAnsi"/>
          <w:sz w:val="24"/>
          <w:szCs w:val="24"/>
        </w:rPr>
        <w:t>Veracruz, Veracruz</w:t>
      </w:r>
      <w:r w:rsidRPr="0025442E">
        <w:rPr>
          <w:rFonts w:cstheme="minorHAnsi"/>
          <w:sz w:val="24"/>
          <w:szCs w:val="24"/>
        </w:rPr>
        <w:t xml:space="preserve"> a </w:t>
      </w:r>
      <w:r>
        <w:rPr>
          <w:rFonts w:cstheme="minorHAnsi"/>
          <w:sz w:val="24"/>
          <w:szCs w:val="24"/>
        </w:rPr>
        <w:t>07</w:t>
      </w:r>
      <w:r w:rsidRPr="0025442E">
        <w:rPr>
          <w:rFonts w:cstheme="minorHAnsi"/>
          <w:sz w:val="24"/>
          <w:szCs w:val="24"/>
        </w:rPr>
        <w:t xml:space="preserve"> de </w:t>
      </w:r>
      <w:r>
        <w:rPr>
          <w:rFonts w:cstheme="minorHAnsi"/>
          <w:sz w:val="24"/>
          <w:szCs w:val="24"/>
        </w:rPr>
        <w:t>noviembre</w:t>
      </w:r>
      <w:r w:rsidRPr="0025442E">
        <w:rPr>
          <w:rFonts w:cstheme="minorHAnsi"/>
          <w:sz w:val="24"/>
          <w:szCs w:val="24"/>
        </w:rPr>
        <w:t xml:space="preserve"> de 2012</w:t>
      </w:r>
      <w:r>
        <w:rPr>
          <w:rFonts w:cstheme="minorHAnsi"/>
          <w:sz w:val="24"/>
          <w:szCs w:val="24"/>
        </w:rPr>
        <w:t>.</w:t>
      </w:r>
    </w:p>
    <w:p w:rsidR="00EE58A1" w:rsidRPr="0025442E" w:rsidRDefault="00EE58A1" w:rsidP="00EE58A1">
      <w:pPr>
        <w:autoSpaceDE w:val="0"/>
        <w:autoSpaceDN w:val="0"/>
        <w:adjustRightInd w:val="0"/>
        <w:spacing w:after="0" w:line="240" w:lineRule="auto"/>
        <w:jc w:val="center"/>
        <w:rPr>
          <w:rFonts w:cstheme="minorHAnsi"/>
          <w:b/>
          <w:bCs/>
          <w:sz w:val="24"/>
          <w:szCs w:val="24"/>
        </w:rPr>
      </w:pPr>
      <w:r w:rsidRPr="0025442E">
        <w:rPr>
          <w:rFonts w:cstheme="minorHAnsi"/>
          <w:b/>
          <w:bCs/>
          <w:sz w:val="24"/>
          <w:szCs w:val="24"/>
        </w:rPr>
        <w:t>LIBRO BLANCO DE LA ADMINISTRACIÓN PORTUARIA INTEGRAL DE VERACRUZ, S.A. de C.V., RELATIVO A LOS PROYECTOS DEEXPANSIÓN DEL PUERTO DE VERACRUZ</w:t>
      </w:r>
    </w:p>
    <w:p w:rsidR="00EE58A1" w:rsidRPr="0025442E" w:rsidRDefault="00EE58A1" w:rsidP="00EE58A1">
      <w:pPr>
        <w:autoSpaceDE w:val="0"/>
        <w:autoSpaceDN w:val="0"/>
        <w:adjustRightInd w:val="0"/>
        <w:spacing w:after="0" w:line="240" w:lineRule="auto"/>
        <w:jc w:val="center"/>
        <w:rPr>
          <w:rFonts w:cstheme="minorHAnsi"/>
          <w:b/>
          <w:bCs/>
          <w:sz w:val="24"/>
          <w:szCs w:val="24"/>
        </w:rPr>
      </w:pPr>
    </w:p>
    <w:p w:rsidR="00EE58A1" w:rsidRPr="005231B5" w:rsidRDefault="00EE58A1" w:rsidP="00EE58A1">
      <w:pPr>
        <w:jc w:val="both"/>
        <w:rPr>
          <w:rFonts w:cstheme="minorHAnsi"/>
          <w:b/>
          <w:sz w:val="24"/>
          <w:szCs w:val="24"/>
        </w:rPr>
      </w:pPr>
      <w:r w:rsidRPr="0025442E">
        <w:rPr>
          <w:rFonts w:cstheme="minorHAnsi"/>
          <w:b/>
          <w:sz w:val="24"/>
          <w:szCs w:val="24"/>
        </w:rPr>
        <w:t>NOMBRE DEL PROGRAMA:</w:t>
      </w:r>
      <w:r w:rsidRPr="0025442E">
        <w:rPr>
          <w:rFonts w:cstheme="minorHAnsi"/>
          <w:sz w:val="24"/>
          <w:szCs w:val="24"/>
        </w:rPr>
        <w:t>Proyectos de Expansión del Puerto de Veracruz.</w:t>
      </w:r>
    </w:p>
    <w:p w:rsidR="00EE58A1" w:rsidRPr="005231B5" w:rsidRDefault="00EE58A1" w:rsidP="00EE58A1">
      <w:pPr>
        <w:jc w:val="both"/>
        <w:rPr>
          <w:rFonts w:cstheme="minorHAnsi"/>
          <w:b/>
          <w:sz w:val="24"/>
          <w:szCs w:val="24"/>
        </w:rPr>
      </w:pPr>
      <w:r w:rsidRPr="0025442E">
        <w:rPr>
          <w:rFonts w:cstheme="minorHAnsi"/>
          <w:b/>
          <w:sz w:val="24"/>
          <w:szCs w:val="24"/>
        </w:rPr>
        <w:t>OBJETIVO DEL PROGRAMA:</w:t>
      </w:r>
      <w:r w:rsidRPr="0025442E">
        <w:rPr>
          <w:rFonts w:cstheme="minorHAnsi"/>
          <w:sz w:val="24"/>
          <w:szCs w:val="24"/>
        </w:rPr>
        <w:t>Dotar al Puerto de Veracruz, mediante los diversos proyectos de expansión, de una mayor competitividad permitiendo un crecimiento adicional en sus operaciones, frente a la restricción física de espacios disponibles, así como brindar a los usuarios del mismo, ventajas competitivas tanto en la reducción de costos de transportación de las mercancías, como a través de servicios adicionales para mejora en su operación logística.</w:t>
      </w:r>
    </w:p>
    <w:p w:rsidR="00EE58A1" w:rsidRPr="005231B5" w:rsidRDefault="00EE58A1" w:rsidP="00EE58A1">
      <w:pPr>
        <w:jc w:val="both"/>
        <w:rPr>
          <w:rFonts w:cstheme="minorHAnsi"/>
          <w:b/>
          <w:sz w:val="24"/>
          <w:szCs w:val="24"/>
        </w:rPr>
      </w:pPr>
      <w:r w:rsidRPr="0025442E">
        <w:rPr>
          <w:rFonts w:cstheme="minorHAnsi"/>
          <w:b/>
          <w:sz w:val="24"/>
          <w:szCs w:val="24"/>
        </w:rPr>
        <w:t>PERIODO DE VIGENCIA QUE SE DOCUMENTA:</w:t>
      </w:r>
      <w:r w:rsidRPr="0025442E">
        <w:rPr>
          <w:rFonts w:cstheme="minorHAnsi"/>
          <w:sz w:val="24"/>
          <w:szCs w:val="24"/>
        </w:rPr>
        <w:t>Del 1° de diciembre de 2006 al 30 de octubre de 2012.</w:t>
      </w:r>
    </w:p>
    <w:p w:rsidR="00EE58A1" w:rsidRPr="005231B5" w:rsidRDefault="00EE58A1" w:rsidP="00EE58A1">
      <w:pPr>
        <w:jc w:val="both"/>
        <w:rPr>
          <w:rFonts w:cstheme="minorHAnsi"/>
          <w:b/>
          <w:sz w:val="24"/>
          <w:szCs w:val="24"/>
        </w:rPr>
      </w:pPr>
      <w:r w:rsidRPr="0025442E">
        <w:rPr>
          <w:rFonts w:cstheme="minorHAnsi"/>
          <w:b/>
          <w:sz w:val="24"/>
          <w:szCs w:val="24"/>
        </w:rPr>
        <w:t>UBICACIÓN GEOGRÁFICA:</w:t>
      </w:r>
      <w:r w:rsidRPr="0025442E">
        <w:rPr>
          <w:rFonts w:cstheme="minorHAnsi"/>
          <w:sz w:val="24"/>
          <w:szCs w:val="24"/>
        </w:rPr>
        <w:t>El Puerto de Veracruz y su zona de expansión, se ubican dentro de la República Mexicana en el Golfo de México, en colindancia con la cabecera municipal de Veracruz, en el Estado de Veracruz, con las coordenadas geográficas de 19°</w:t>
      </w:r>
      <w:r>
        <w:rPr>
          <w:rFonts w:cstheme="minorHAnsi"/>
          <w:sz w:val="24"/>
          <w:szCs w:val="24"/>
        </w:rPr>
        <w:t xml:space="preserve"> 12’ 30´´ Latitud Norte y 96° 08</w:t>
      </w:r>
      <w:r w:rsidRPr="0025442E">
        <w:rPr>
          <w:rFonts w:cstheme="minorHAnsi"/>
          <w:sz w:val="24"/>
          <w:szCs w:val="24"/>
        </w:rPr>
        <w:t>’ 00’’ Longitud Oeste.</w:t>
      </w:r>
    </w:p>
    <w:p w:rsidR="00EE58A1" w:rsidRPr="005231B5" w:rsidRDefault="00EE58A1" w:rsidP="00EE58A1">
      <w:pPr>
        <w:jc w:val="both"/>
        <w:rPr>
          <w:rFonts w:cstheme="minorHAnsi"/>
          <w:b/>
          <w:sz w:val="24"/>
          <w:szCs w:val="24"/>
        </w:rPr>
      </w:pPr>
      <w:r w:rsidRPr="0025442E">
        <w:rPr>
          <w:rFonts w:cstheme="minorHAnsi"/>
          <w:b/>
          <w:sz w:val="24"/>
          <w:szCs w:val="24"/>
        </w:rPr>
        <w:t>PRINCIPALES CARACTERÍSTICAS TÉCNICAS:</w:t>
      </w:r>
      <w:r w:rsidRPr="0025442E">
        <w:rPr>
          <w:rFonts w:cstheme="minorHAnsi"/>
          <w:sz w:val="24"/>
          <w:szCs w:val="24"/>
        </w:rPr>
        <w:t xml:space="preserve">La expansión del Puerto de Veracruz representa un monto global de inversión del orden de $ 2,428,800,000.00 M.N. (DOS MIL CUATROCIENTOS VEINTIOCHO MILLONES, OCHOCIENTOS MIL PESOS, 00/Cts. MONEDA NACIONAL), e incluye los siguientes proyectos: </w:t>
      </w:r>
      <w:r w:rsidRPr="0025442E">
        <w:rPr>
          <w:rFonts w:cstheme="minorHAnsi"/>
          <w:b/>
          <w:sz w:val="24"/>
          <w:szCs w:val="24"/>
        </w:rPr>
        <w:t>a)</w:t>
      </w:r>
      <w:r w:rsidRPr="0025442E">
        <w:rPr>
          <w:rFonts w:cstheme="minorHAnsi"/>
          <w:sz w:val="24"/>
          <w:szCs w:val="24"/>
        </w:rPr>
        <w:t xml:space="preserve"> Zona de Actividades Logísticas (ZAL), cuya urbanización inició en 2007, contando con un avance actual del 83%; </w:t>
      </w:r>
      <w:r w:rsidRPr="0025442E">
        <w:rPr>
          <w:rFonts w:cstheme="minorHAnsi"/>
          <w:b/>
          <w:sz w:val="24"/>
          <w:szCs w:val="24"/>
        </w:rPr>
        <w:t>b)</w:t>
      </w:r>
      <w:r w:rsidRPr="0025442E">
        <w:rPr>
          <w:rFonts w:cstheme="minorHAnsi"/>
          <w:sz w:val="24"/>
          <w:szCs w:val="24"/>
        </w:rPr>
        <w:t xml:space="preserve"> Centro de Atención Logística al Transporte (CALT) que inició en el 2009 y se encuentra en operación a partir de 2011; </w:t>
      </w:r>
      <w:r w:rsidRPr="0025442E">
        <w:rPr>
          <w:rFonts w:cstheme="minorHAnsi"/>
          <w:b/>
          <w:sz w:val="24"/>
          <w:szCs w:val="24"/>
        </w:rPr>
        <w:t>c)</w:t>
      </w:r>
      <w:r w:rsidRPr="0025442E">
        <w:rPr>
          <w:rFonts w:cstheme="minorHAnsi"/>
          <w:sz w:val="24"/>
          <w:szCs w:val="24"/>
        </w:rPr>
        <w:t xml:space="preserve"> Libramiento Ferroviario a Santa Fe, iniciado en 2011, con un avance </w:t>
      </w:r>
      <w:r>
        <w:rPr>
          <w:rFonts w:cstheme="minorHAnsi"/>
          <w:sz w:val="24"/>
          <w:szCs w:val="24"/>
        </w:rPr>
        <w:t>a la fecha del 37</w:t>
      </w:r>
      <w:r w:rsidRPr="0025442E">
        <w:rPr>
          <w:rFonts w:cstheme="minorHAnsi"/>
          <w:sz w:val="24"/>
          <w:szCs w:val="24"/>
        </w:rPr>
        <w:t xml:space="preserve">% y, </w:t>
      </w:r>
      <w:r w:rsidRPr="0025442E">
        <w:rPr>
          <w:rFonts w:cstheme="minorHAnsi"/>
          <w:b/>
          <w:sz w:val="24"/>
          <w:szCs w:val="24"/>
        </w:rPr>
        <w:t>d)</w:t>
      </w:r>
      <w:r w:rsidRPr="0025442E">
        <w:rPr>
          <w:rFonts w:cstheme="minorHAnsi"/>
          <w:sz w:val="24"/>
          <w:szCs w:val="24"/>
        </w:rPr>
        <w:t xml:space="preserve"> el proyecto de Ampliación del Puerto, que no ha iniciado su construcción, la cual se encuentra aún en proceso deliberativo, pero se debe mencionar que ya se han desarrollado los estudios necesarios al efecto.</w:t>
      </w:r>
    </w:p>
    <w:p w:rsidR="00EE58A1" w:rsidRPr="0025442E" w:rsidRDefault="00EE58A1" w:rsidP="00EE58A1">
      <w:pPr>
        <w:jc w:val="both"/>
        <w:rPr>
          <w:rFonts w:cstheme="minorHAnsi"/>
          <w:sz w:val="24"/>
          <w:szCs w:val="24"/>
        </w:rPr>
      </w:pPr>
      <w:r w:rsidRPr="0025442E">
        <w:rPr>
          <w:rFonts w:cstheme="minorHAnsi"/>
          <w:sz w:val="24"/>
          <w:szCs w:val="24"/>
        </w:rPr>
        <w:t>Actualmente el Puerto de Veracruz es líder nacional en importación y exportación de vehículos, y durante el primer bimestre de 2012 llevó a cabo el despacho de más de ciento veintiséis mil automóviles, cifra récord que representa un 53.3% más que en el periodo enero-febrero del 2011. De estos automóviles, se contabilizan 101,751 autos que corresponden a exportaciones y 25,109 que corresponden a importaciones, para hacer un total de 126,860 unidades.</w:t>
      </w:r>
    </w:p>
    <w:p w:rsidR="00EE58A1" w:rsidRPr="0025442E" w:rsidRDefault="00EE58A1" w:rsidP="00EE58A1">
      <w:pPr>
        <w:jc w:val="both"/>
        <w:rPr>
          <w:rFonts w:cstheme="minorHAnsi"/>
          <w:sz w:val="24"/>
          <w:szCs w:val="24"/>
        </w:rPr>
      </w:pPr>
      <w:r w:rsidRPr="0025442E">
        <w:rPr>
          <w:rFonts w:cstheme="minorHAnsi"/>
          <w:sz w:val="24"/>
          <w:szCs w:val="24"/>
        </w:rPr>
        <w:lastRenderedPageBreak/>
        <w:t>Adicionalmente, se debe observar que el Puerto de Veracruz tiene un gran compromiso con el desarrollo de la comunidad y su ordenamiento urbano, y es por ello que permanentemente realiza diversas acciones en beneficio de la ciudad y de sus habitantes. Aunado a lo anterior, desarrollamos también desde hace varios años, obras en beneficio de la ecología y el medio ambiente, realizando programas específicos, involucrando también a instancias de gobierno y entidades privadas.</w:t>
      </w:r>
    </w:p>
    <w:p w:rsidR="00EE58A1" w:rsidRPr="0025442E" w:rsidRDefault="00EE58A1" w:rsidP="00EE58A1">
      <w:pPr>
        <w:jc w:val="both"/>
        <w:rPr>
          <w:rFonts w:cstheme="minorHAnsi"/>
          <w:sz w:val="24"/>
          <w:szCs w:val="24"/>
        </w:rPr>
      </w:pPr>
      <w:r w:rsidRPr="0025442E">
        <w:rPr>
          <w:rFonts w:cstheme="minorHAnsi"/>
          <w:sz w:val="24"/>
          <w:szCs w:val="24"/>
        </w:rPr>
        <w:t>La expansión incluye la construcción de más de treinta nuevas posiciones de atraque, almacenes, patios, oficinas para una nueva aduana, la nueva vía ferroviaria interna y el dragado marítimo y portuario suficiente para atender buques de última generación, así como la creación de infraestructura de transporte intermodal.</w:t>
      </w:r>
    </w:p>
    <w:p w:rsidR="00EE58A1" w:rsidRPr="0025442E" w:rsidRDefault="00EE58A1" w:rsidP="00EE58A1">
      <w:pPr>
        <w:jc w:val="both"/>
        <w:rPr>
          <w:rFonts w:cstheme="minorHAnsi"/>
          <w:sz w:val="24"/>
          <w:szCs w:val="24"/>
        </w:rPr>
      </w:pPr>
      <w:r w:rsidRPr="0025442E">
        <w:rPr>
          <w:rFonts w:cstheme="minorHAnsi"/>
          <w:sz w:val="24"/>
          <w:szCs w:val="24"/>
        </w:rPr>
        <w:t>Se tiene previsto que toda la obra deberá quedar terminada hacia finales del año 2019, con lo cual el Puerto de Veracruz pasará de una capacidad de manejo de carga 35.6 millones de toneladas, a más de 100 millones de toneladas.</w:t>
      </w:r>
    </w:p>
    <w:p w:rsidR="00EE58A1" w:rsidRPr="0025442E" w:rsidRDefault="00EE58A1" w:rsidP="00EE58A1">
      <w:pPr>
        <w:jc w:val="both"/>
        <w:rPr>
          <w:rFonts w:cstheme="minorHAnsi"/>
          <w:sz w:val="24"/>
          <w:szCs w:val="24"/>
        </w:rPr>
      </w:pPr>
      <w:r w:rsidRPr="0025442E">
        <w:rPr>
          <w:rFonts w:cstheme="minorHAnsi"/>
          <w:sz w:val="24"/>
          <w:szCs w:val="24"/>
        </w:rPr>
        <w:t>Por otra parte, cabe señalar que los proyectos de expansión del Puerto de Veracruz que se consignan en el presente Libro Blanco, son proyectos de alto impacto regional y nacional que contienen aspectos de gestión operativa de beneficio para los usuarios del puerto, cuyo propósito fundamental consiste en ampliar la capacidad instalada.</w:t>
      </w:r>
    </w:p>
    <w:p w:rsidR="00EE58A1" w:rsidRPr="0025442E" w:rsidRDefault="00EE58A1" w:rsidP="00EE58A1">
      <w:pPr>
        <w:jc w:val="both"/>
        <w:rPr>
          <w:rFonts w:cstheme="minorHAnsi"/>
          <w:sz w:val="24"/>
          <w:szCs w:val="24"/>
        </w:rPr>
      </w:pPr>
      <w:r>
        <w:rPr>
          <w:rFonts w:cstheme="minorHAnsi"/>
          <w:color w:val="000000"/>
          <w:sz w:val="24"/>
          <w:szCs w:val="24"/>
        </w:rPr>
        <w:t>Dichos proyectos</w:t>
      </w:r>
      <w:r w:rsidRPr="007F3B6F">
        <w:rPr>
          <w:rFonts w:cstheme="minorHAnsi"/>
          <w:color w:val="000000"/>
          <w:sz w:val="24"/>
          <w:szCs w:val="24"/>
        </w:rPr>
        <w:t xml:space="preserve"> concuerdan con los objetivos y estrategias señalados en el Plan Nacional de Desarrollo 2007-2012, el Programa Nacional de Infraestructura 2007-2012, el Programa Sectorial de C</w:t>
      </w:r>
      <w:r>
        <w:rPr>
          <w:rFonts w:cstheme="minorHAnsi"/>
          <w:color w:val="000000"/>
          <w:sz w:val="24"/>
          <w:szCs w:val="24"/>
        </w:rPr>
        <w:t>omunicaciones y Transportes 2007</w:t>
      </w:r>
      <w:r w:rsidRPr="007F3B6F">
        <w:rPr>
          <w:rFonts w:cstheme="minorHAnsi"/>
          <w:color w:val="000000"/>
          <w:sz w:val="24"/>
          <w:szCs w:val="24"/>
        </w:rPr>
        <w:t>-2012</w:t>
      </w:r>
      <w:r>
        <w:rPr>
          <w:rFonts w:cstheme="minorHAnsi"/>
          <w:color w:val="000000"/>
          <w:sz w:val="24"/>
          <w:szCs w:val="24"/>
        </w:rPr>
        <w:t>, el Programa Maestro de Desarrollo Portuario 2006-2015</w:t>
      </w:r>
      <w:r w:rsidRPr="007F3B6F">
        <w:rPr>
          <w:rFonts w:cstheme="minorHAnsi"/>
          <w:color w:val="000000"/>
          <w:sz w:val="24"/>
          <w:szCs w:val="24"/>
        </w:rPr>
        <w:t xml:space="preserve"> y el Programa </w:t>
      </w:r>
      <w:r>
        <w:rPr>
          <w:rFonts w:cstheme="minorHAnsi"/>
          <w:color w:val="000000"/>
          <w:sz w:val="24"/>
          <w:szCs w:val="24"/>
        </w:rPr>
        <w:t>Maestro de Desarrollo Portuario</w:t>
      </w:r>
      <w:r w:rsidRPr="007F3B6F">
        <w:rPr>
          <w:rFonts w:cstheme="minorHAnsi"/>
          <w:color w:val="000000"/>
          <w:sz w:val="24"/>
          <w:szCs w:val="24"/>
        </w:rPr>
        <w:t xml:space="preserve"> de Veracruz</w:t>
      </w:r>
      <w:r>
        <w:rPr>
          <w:rFonts w:cstheme="minorHAnsi"/>
          <w:color w:val="000000"/>
          <w:sz w:val="24"/>
          <w:szCs w:val="24"/>
        </w:rPr>
        <w:t xml:space="preserve"> 2011-2016</w:t>
      </w:r>
      <w:r w:rsidRPr="007F3B6F">
        <w:rPr>
          <w:rFonts w:cstheme="minorHAnsi"/>
          <w:color w:val="000000"/>
          <w:sz w:val="24"/>
          <w:szCs w:val="24"/>
        </w:rPr>
        <w:t>.</w:t>
      </w:r>
    </w:p>
    <w:p w:rsidR="00EE58A1" w:rsidRPr="0025442E" w:rsidRDefault="00EE58A1" w:rsidP="00EE58A1">
      <w:pPr>
        <w:jc w:val="both"/>
        <w:rPr>
          <w:rFonts w:cstheme="minorHAnsi"/>
          <w:sz w:val="24"/>
          <w:szCs w:val="24"/>
        </w:rPr>
      </w:pPr>
      <w:r w:rsidRPr="0025442E">
        <w:rPr>
          <w:rFonts w:cstheme="minorHAnsi"/>
          <w:b/>
          <w:sz w:val="24"/>
          <w:szCs w:val="24"/>
        </w:rPr>
        <w:t>UNIDADES ADMINISTRATIVAS PARTICIPANTES:</w:t>
      </w:r>
      <w:r w:rsidRPr="0025442E">
        <w:rPr>
          <w:rFonts w:cstheme="minorHAnsi"/>
          <w:sz w:val="24"/>
          <w:szCs w:val="24"/>
        </w:rPr>
        <w:t>Gerencia de Administración y Finanzas</w:t>
      </w:r>
      <w:r>
        <w:rPr>
          <w:rFonts w:cstheme="minorHAnsi"/>
          <w:sz w:val="24"/>
          <w:szCs w:val="24"/>
        </w:rPr>
        <w:t xml:space="preserve">; </w:t>
      </w:r>
      <w:r w:rsidRPr="0025442E">
        <w:rPr>
          <w:rFonts w:cstheme="minorHAnsi"/>
          <w:sz w:val="24"/>
          <w:szCs w:val="24"/>
        </w:rPr>
        <w:t>Gerencia de Ingeniería</w:t>
      </w:r>
      <w:r>
        <w:rPr>
          <w:rFonts w:cstheme="minorHAnsi"/>
          <w:sz w:val="24"/>
          <w:szCs w:val="24"/>
        </w:rPr>
        <w:t xml:space="preserve">; </w:t>
      </w:r>
      <w:r w:rsidRPr="0025442E">
        <w:rPr>
          <w:rFonts w:cstheme="minorHAnsi"/>
          <w:sz w:val="24"/>
          <w:szCs w:val="24"/>
        </w:rPr>
        <w:t>Ger</w:t>
      </w:r>
      <w:r>
        <w:rPr>
          <w:rFonts w:cstheme="minorHAnsi"/>
          <w:sz w:val="24"/>
          <w:szCs w:val="24"/>
        </w:rPr>
        <w:t xml:space="preserve">encia de Planeación; </w:t>
      </w:r>
      <w:r w:rsidRPr="0025442E">
        <w:rPr>
          <w:rFonts w:cstheme="minorHAnsi"/>
          <w:sz w:val="24"/>
          <w:szCs w:val="24"/>
        </w:rPr>
        <w:t>Gerencia de Operaciones</w:t>
      </w:r>
      <w:r>
        <w:rPr>
          <w:rFonts w:cstheme="minorHAnsi"/>
          <w:sz w:val="24"/>
          <w:szCs w:val="24"/>
        </w:rPr>
        <w:t>; Gerencia de Comercialización; G</w:t>
      </w:r>
      <w:r w:rsidRPr="0025442E">
        <w:rPr>
          <w:rFonts w:cstheme="minorHAnsi"/>
          <w:sz w:val="24"/>
          <w:szCs w:val="24"/>
        </w:rPr>
        <w:t xml:space="preserve">erencia </w:t>
      </w:r>
      <w:r>
        <w:rPr>
          <w:rFonts w:cstheme="minorHAnsi"/>
          <w:sz w:val="24"/>
          <w:szCs w:val="24"/>
        </w:rPr>
        <w:t xml:space="preserve">Jurídica; </w:t>
      </w:r>
      <w:r w:rsidRPr="0025442E">
        <w:rPr>
          <w:rFonts w:cstheme="minorHAnsi"/>
          <w:sz w:val="24"/>
          <w:szCs w:val="24"/>
        </w:rPr>
        <w:t>Departamento de Gestión de Calidad y Ambiental</w:t>
      </w:r>
      <w:r>
        <w:rPr>
          <w:rFonts w:cstheme="minorHAnsi"/>
          <w:sz w:val="24"/>
          <w:szCs w:val="24"/>
        </w:rPr>
        <w:t xml:space="preserve">; y </w:t>
      </w:r>
      <w:r w:rsidRPr="0025442E">
        <w:rPr>
          <w:rFonts w:cstheme="minorHAnsi"/>
          <w:sz w:val="24"/>
          <w:szCs w:val="24"/>
        </w:rPr>
        <w:t>Órgano Interno de Control en la Administración Portuaria Integral de Veracruz.</w:t>
      </w:r>
    </w:p>
    <w:p w:rsidR="00EE58A1" w:rsidRPr="0025442E" w:rsidRDefault="00EE58A1" w:rsidP="00EE58A1">
      <w:pPr>
        <w:jc w:val="center"/>
        <w:rPr>
          <w:rFonts w:cstheme="minorHAnsi"/>
          <w:b/>
          <w:sz w:val="24"/>
          <w:szCs w:val="24"/>
        </w:rPr>
      </w:pPr>
      <w:r w:rsidRPr="0025442E">
        <w:rPr>
          <w:rFonts w:cstheme="minorHAnsi"/>
          <w:b/>
          <w:sz w:val="24"/>
          <w:szCs w:val="24"/>
        </w:rPr>
        <w:t>Atentamente</w:t>
      </w:r>
    </w:p>
    <w:p w:rsidR="00EE58A1" w:rsidRDefault="00EE58A1" w:rsidP="00EE58A1">
      <w:pPr>
        <w:jc w:val="center"/>
        <w:rPr>
          <w:rFonts w:cstheme="minorHAnsi"/>
          <w:b/>
          <w:sz w:val="24"/>
          <w:szCs w:val="24"/>
        </w:rPr>
      </w:pPr>
      <w:r w:rsidRPr="0025442E">
        <w:rPr>
          <w:rFonts w:cstheme="minorHAnsi"/>
          <w:b/>
          <w:sz w:val="24"/>
          <w:szCs w:val="24"/>
        </w:rPr>
        <w:t>El Director General</w:t>
      </w:r>
    </w:p>
    <w:p w:rsidR="00EE58A1" w:rsidRDefault="00EE58A1" w:rsidP="00EE58A1">
      <w:pPr>
        <w:jc w:val="center"/>
        <w:rPr>
          <w:rFonts w:cstheme="minorHAnsi"/>
          <w:b/>
          <w:sz w:val="24"/>
          <w:szCs w:val="24"/>
        </w:rPr>
      </w:pPr>
    </w:p>
    <w:p w:rsidR="00EE58A1" w:rsidRPr="0025442E" w:rsidRDefault="00EE58A1" w:rsidP="00EE58A1">
      <w:pPr>
        <w:jc w:val="center"/>
        <w:rPr>
          <w:rFonts w:cstheme="minorHAnsi"/>
          <w:b/>
          <w:sz w:val="24"/>
          <w:szCs w:val="24"/>
        </w:rPr>
      </w:pPr>
    </w:p>
    <w:p w:rsidR="00EE58A1" w:rsidRPr="0025442E" w:rsidRDefault="00EE58A1" w:rsidP="00EE58A1">
      <w:pPr>
        <w:jc w:val="center"/>
        <w:rPr>
          <w:rFonts w:cstheme="minorHAnsi"/>
          <w:b/>
          <w:sz w:val="24"/>
          <w:szCs w:val="24"/>
        </w:rPr>
      </w:pPr>
      <w:r w:rsidRPr="0025442E">
        <w:rPr>
          <w:rFonts w:cstheme="minorHAnsi"/>
          <w:b/>
          <w:sz w:val="24"/>
          <w:szCs w:val="24"/>
        </w:rPr>
        <w:t>_______________</w:t>
      </w:r>
      <w:r>
        <w:rPr>
          <w:rFonts w:cstheme="minorHAnsi"/>
          <w:b/>
          <w:sz w:val="24"/>
          <w:szCs w:val="24"/>
        </w:rPr>
        <w:t>____________</w:t>
      </w:r>
    </w:p>
    <w:p w:rsidR="00093D10" w:rsidRPr="009123AB" w:rsidRDefault="00EE58A1" w:rsidP="009123AB">
      <w:pPr>
        <w:jc w:val="center"/>
        <w:rPr>
          <w:rFonts w:cstheme="minorHAnsi"/>
          <w:b/>
          <w:sz w:val="24"/>
          <w:szCs w:val="24"/>
        </w:rPr>
      </w:pPr>
      <w:r>
        <w:rPr>
          <w:rFonts w:cstheme="minorHAnsi"/>
          <w:b/>
          <w:sz w:val="24"/>
          <w:szCs w:val="24"/>
        </w:rPr>
        <w:t xml:space="preserve">Ing. </w:t>
      </w:r>
      <w:r w:rsidRPr="0025442E">
        <w:rPr>
          <w:rFonts w:cstheme="minorHAnsi"/>
          <w:b/>
          <w:sz w:val="24"/>
          <w:szCs w:val="24"/>
        </w:rPr>
        <w:t>Juan Ignacio Fernández Carbajal</w:t>
      </w:r>
    </w:p>
    <w:p w:rsidR="00093D10" w:rsidRPr="00591D35" w:rsidRDefault="00220A3D" w:rsidP="009123AB">
      <w:pPr>
        <w:pStyle w:val="Sinespaciado"/>
        <w:spacing w:before="100" w:beforeAutospacing="1" w:after="100" w:afterAutospacing="1"/>
        <w:rPr>
          <w:rFonts w:cs="Calibri"/>
          <w:b/>
          <w:sz w:val="24"/>
          <w:szCs w:val="24"/>
        </w:rPr>
      </w:pPr>
      <w:r>
        <w:rPr>
          <w:rFonts w:cs="Calibri"/>
          <w:b/>
          <w:sz w:val="24"/>
          <w:szCs w:val="24"/>
        </w:rPr>
        <w:lastRenderedPageBreak/>
        <w:t xml:space="preserve">II. </w:t>
      </w:r>
      <w:r w:rsidR="009123AB">
        <w:rPr>
          <w:rFonts w:cs="Calibri"/>
          <w:b/>
          <w:sz w:val="24"/>
          <w:szCs w:val="24"/>
        </w:rPr>
        <w:t xml:space="preserve">FUNDAMENTO </w:t>
      </w:r>
      <w:r w:rsidR="00093D10" w:rsidRPr="00591D35">
        <w:rPr>
          <w:rFonts w:cs="Calibri"/>
          <w:b/>
          <w:sz w:val="24"/>
          <w:szCs w:val="24"/>
        </w:rPr>
        <w:t xml:space="preserve"> LEGAL</w:t>
      </w:r>
    </w:p>
    <w:p w:rsidR="00093D10" w:rsidRPr="009123AB" w:rsidRDefault="00093D10" w:rsidP="00591D35">
      <w:pPr>
        <w:pStyle w:val="Sinespaciado"/>
        <w:spacing w:before="100" w:beforeAutospacing="1" w:after="100" w:afterAutospacing="1"/>
        <w:jc w:val="both"/>
        <w:rPr>
          <w:rFonts w:cs="Calibri"/>
          <w:b/>
          <w:sz w:val="24"/>
          <w:szCs w:val="24"/>
        </w:rPr>
      </w:pPr>
      <w:r w:rsidRPr="00591D35">
        <w:rPr>
          <w:rFonts w:cs="Calibri"/>
          <w:b/>
          <w:sz w:val="24"/>
          <w:szCs w:val="24"/>
        </w:rPr>
        <w:t>MARCO NORMATIVO DE LA</w:t>
      </w:r>
      <w:r w:rsidR="009123AB">
        <w:rPr>
          <w:rFonts w:cs="Calibri"/>
          <w:b/>
          <w:sz w:val="24"/>
          <w:szCs w:val="24"/>
        </w:rPr>
        <w:t xml:space="preserve"> ADMINISTRACIÓN PÚBLICA FEDERAL</w:t>
      </w:r>
    </w:p>
    <w:p w:rsidR="00093D10" w:rsidRPr="009123AB" w:rsidRDefault="00093D10" w:rsidP="00591D35">
      <w:pPr>
        <w:pStyle w:val="Sinespaciado"/>
        <w:spacing w:before="100" w:beforeAutospacing="1" w:after="100" w:afterAutospacing="1"/>
        <w:jc w:val="both"/>
        <w:rPr>
          <w:rFonts w:cs="Calibri"/>
          <w:b/>
          <w:sz w:val="24"/>
          <w:szCs w:val="24"/>
        </w:rPr>
      </w:pPr>
      <w:r w:rsidRPr="00591D35">
        <w:rPr>
          <w:rFonts w:cs="Calibri"/>
          <w:b/>
          <w:sz w:val="24"/>
          <w:szCs w:val="24"/>
        </w:rPr>
        <w:t>En primer término se fundamenta en la aplicación de los Artículos 26, 90 y 134 de la Constitución Política d</w:t>
      </w:r>
      <w:r w:rsidR="009123AB">
        <w:rPr>
          <w:rFonts w:cs="Calibri"/>
          <w:b/>
          <w:sz w:val="24"/>
          <w:szCs w:val="24"/>
        </w:rPr>
        <w:t>e los Estados Unidos Mexicanos.</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w:t>
      </w:r>
      <w:r w:rsidRPr="00591D35">
        <w:rPr>
          <w:rFonts w:cs="Calibri"/>
          <w:b/>
          <w:sz w:val="24"/>
          <w:szCs w:val="24"/>
        </w:rPr>
        <w:t>Artículo 26.</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 xml:space="preserve">A. El Estado organizará un sistema de planeación democrática del desarrollo nacional que imprima solidez, dinamismo, permanencia y equidad al crecimiento de la economía para la independencia y la democratización política, </w:t>
      </w:r>
      <w:r w:rsidR="009123AB">
        <w:rPr>
          <w:rFonts w:cs="Calibri"/>
          <w:sz w:val="24"/>
          <w:szCs w:val="24"/>
        </w:rPr>
        <w:t>social y cultural de la Nación.</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 xml:space="preserve">Los fines del proyecto nacional contenidos en esta Constitución determinarán los objetivos de la planeación. La planeación será democrática. Mediante la participación de los diversos sectores sociales recogerá las aspiraciones y demandas de la sociedad para incorporarlas al plan y los programas de desarrollo. Habrá un plan nacional de desarrollo al que se sujetarán obligatoriamente los programas de la </w:t>
      </w:r>
      <w:r w:rsidR="009123AB">
        <w:rPr>
          <w:rFonts w:cs="Calibri"/>
          <w:sz w:val="24"/>
          <w:szCs w:val="24"/>
        </w:rPr>
        <w:t>Administración Pública Federal.</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La ley facultará al Ejecutivo para que establezca los procedimientos de participación y consulta popular en el sistema nacional de planeación democrática, y los criterios para la formulación, instrumentación, control y evaluación del plan y los programas de desarrollo. Asimismo, determinará los órganos responsables del proceso de planeación y las bases para que el Ejecutivo Federal coordine mediante convenios con los gobiernos de las entidades federativas e induzca y concierte con los particulares las acciones a realizar p</w:t>
      </w:r>
      <w:r w:rsidR="009123AB">
        <w:rPr>
          <w:rFonts w:cs="Calibri"/>
          <w:sz w:val="24"/>
          <w:szCs w:val="24"/>
        </w:rPr>
        <w:t>ara su elaboración y ejecución.</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 xml:space="preserve">En el sistema de planeación democrática, el Congreso de la Unión tendrá la </w:t>
      </w:r>
      <w:r w:rsidR="009123AB">
        <w:rPr>
          <w:rFonts w:cs="Calibri"/>
          <w:sz w:val="24"/>
          <w:szCs w:val="24"/>
        </w:rPr>
        <w:t>intervención que señale la ley.</w:t>
      </w:r>
    </w:p>
    <w:p w:rsidR="00093D10" w:rsidRPr="009123AB" w:rsidRDefault="009123AB" w:rsidP="00591D35">
      <w:pPr>
        <w:pStyle w:val="Sinespaciado"/>
        <w:spacing w:before="100" w:beforeAutospacing="1" w:after="100" w:afterAutospacing="1"/>
        <w:jc w:val="both"/>
        <w:rPr>
          <w:rFonts w:cs="Calibri"/>
          <w:sz w:val="24"/>
          <w:szCs w:val="24"/>
        </w:rPr>
      </w:pPr>
      <w:r>
        <w:rPr>
          <w:rFonts w:cs="Calibri"/>
          <w:sz w:val="24"/>
          <w:szCs w:val="24"/>
        </w:rPr>
        <w:t>B. …..”</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w:t>
      </w:r>
      <w:r w:rsidRPr="00591D35">
        <w:rPr>
          <w:rFonts w:cs="Calibri"/>
          <w:b/>
          <w:sz w:val="24"/>
          <w:szCs w:val="24"/>
        </w:rPr>
        <w:t>Artículo 90.</w:t>
      </w:r>
      <w:r w:rsidRPr="00591D35">
        <w:rPr>
          <w:rFonts w:cs="Calibri"/>
          <w:sz w:val="24"/>
          <w:szCs w:val="24"/>
        </w:rPr>
        <w:t xml:space="preserve"> La Administración Pública Federal será centralizada y paraestatal conforme a la Ley Orgánica que expida el Congreso, que distribuirá los negocios del orden administrativo de la Federación que estarán a cargo de las Secretarías de Estado y definirá las bases generales de creación de las entidades paraestatales y la intervención del Eje</w:t>
      </w:r>
      <w:r w:rsidR="00DC32EE">
        <w:rPr>
          <w:rFonts w:cs="Calibri"/>
          <w:sz w:val="24"/>
          <w:szCs w:val="24"/>
        </w:rPr>
        <w:t>cutivo Federal en su operación.</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Las leyes determinarán las relaciones entre las entidades paraestatales y el Ejecutivo Federal, o entre éstas y las Secretarías de Estado.”</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Cs/>
          <w:sz w:val="24"/>
          <w:szCs w:val="24"/>
        </w:rPr>
        <w:t>“</w:t>
      </w:r>
      <w:r w:rsidRPr="00591D35">
        <w:rPr>
          <w:rFonts w:cs="Calibri"/>
          <w:b/>
          <w:bCs/>
          <w:sz w:val="24"/>
          <w:szCs w:val="24"/>
        </w:rPr>
        <w:t>Artículo 134.</w:t>
      </w:r>
      <w:r w:rsidRPr="00591D35">
        <w:rPr>
          <w:rFonts w:cs="Calibri"/>
          <w:sz w:val="24"/>
          <w:szCs w:val="24"/>
        </w:rPr>
        <w:t xml:space="preserve"> Los recursos económicos de que dispongan la Federación, los estados, los municipios, el Distrito Federal y los órganos político-administrativos de sus demarcaciones </w:t>
      </w:r>
      <w:r w:rsidRPr="00591D35">
        <w:rPr>
          <w:rFonts w:cs="Calibri"/>
          <w:sz w:val="24"/>
          <w:szCs w:val="24"/>
        </w:rPr>
        <w:lastRenderedPageBreak/>
        <w:t>territoriales, se administrarán con eficiencia, eficacia, economía, transparencia y honradez para satisfacer los objeti</w:t>
      </w:r>
      <w:r w:rsidR="00DC32EE">
        <w:rPr>
          <w:rFonts w:cs="Calibri"/>
          <w:sz w:val="24"/>
          <w:szCs w:val="24"/>
        </w:rPr>
        <w:t>vos a los que estén destinados.</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 xml:space="preserve">Los resultados del ejercicio de dichos recursos serán evaluados por las instancias técnicas que establezcan, respectivamente, la Federación, los estados y el Distrito Federal, con el objeto de propiciar que los recursos económicos se asignen en los respectivos presupuestos en los términos del párrafo anterior. Lo anterior, sin menoscabo de lo dispuesto en los </w:t>
      </w:r>
      <w:r w:rsidR="00DC32EE">
        <w:rPr>
          <w:rFonts w:cs="Calibri"/>
          <w:sz w:val="24"/>
          <w:szCs w:val="24"/>
        </w:rPr>
        <w:t>artículos 74, fracción VI y 79.</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Las adquisiciones, arrendamientos y enajenaciones de todo tipo de bienes, prestación de servicios de cualquier naturaleza y la contratación de obra que realicen, se adjudicarán o llevarán a cabo a través de licitaciones públicas mediante convocatoria pública para que libremente se presenten proposiciones solventes en sobre cerrado, que será abierto públicamente, a fin de asegurar al Estado las mejores condiciones disponibles en cuanto a precio, calidad, financiamiento, oportunidad y de</w:t>
      </w:r>
      <w:r w:rsidR="00DC32EE">
        <w:rPr>
          <w:rFonts w:cs="Calibri"/>
          <w:sz w:val="24"/>
          <w:szCs w:val="24"/>
        </w:rPr>
        <w:t>más circunstancias pertinentes.</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Cuando las licitaciones a que hace referencia el párrafo anterior no sean idóneas para asegurar dichas condiciones, las leyes establecerán las bases, procedimientos, reglas, requisitos y demás elementos para acreditar la economía, eficacia, eficiencia, imparcialidad y honradez que aseguren las mejores condicion</w:t>
      </w:r>
      <w:r w:rsidR="00DC32EE">
        <w:rPr>
          <w:rFonts w:cs="Calibri"/>
          <w:sz w:val="24"/>
          <w:szCs w:val="24"/>
        </w:rPr>
        <w:t>es para el Estado.</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El manejo de recursos económicos federales por parte de los estados, los municipios, el Distrito Federal y los órganos político-administrativos de sus demarcaciones territoriales, se sujetará a las bases de este artículo y a las leyes reglamentarias. La evaluación sobre el ejercicio de dichos recursos se realizará por las instancias técnicas de las entidades federativas a que se refiere el pá</w:t>
      </w:r>
      <w:r w:rsidR="00DC32EE">
        <w:rPr>
          <w:rFonts w:cs="Calibri"/>
          <w:sz w:val="24"/>
          <w:szCs w:val="24"/>
        </w:rPr>
        <w:t>rrafo segundo de este artículo.</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Los servidores públicos serán responsables del cumplimiento de estas bases en los términos del Títu</w:t>
      </w:r>
      <w:r w:rsidR="00DC32EE">
        <w:rPr>
          <w:rFonts w:cs="Calibri"/>
          <w:sz w:val="24"/>
          <w:szCs w:val="24"/>
        </w:rPr>
        <w:t>lo Cuarto de esta Constitución.</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Los servidores públicos de la Federación, los Estados y los municipios, así como del Distrito Federal y sus delegaciones, tienen en todo tiempo la obligación de aplicar con imparcialidad los recursos públicos que están bajo su responsabilidad, sin influir en la equidad de la competenci</w:t>
      </w:r>
      <w:r w:rsidR="00DC32EE">
        <w:rPr>
          <w:rFonts w:cs="Calibri"/>
          <w:sz w:val="24"/>
          <w:szCs w:val="24"/>
        </w:rPr>
        <w:t>a entre los partidos políticos.</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La propaganda, bajo cualquier modalidad de comunicación social, que difundan como tales, los poderes públicos, los órganos autónomos, las dependencias y entidades de la administración pública y cualquier otro ente de los tres órdenes de gobierno, deberá tener carácter institucional y fines informativos, educativos o de orientación social. En ningún caso esta propaganda incluirá nombres, imágenes, voces o símbolos que impliquen promoción personalizada de cualquier servidor público.</w:t>
      </w:r>
    </w:p>
    <w:p w:rsidR="00093D10" w:rsidRPr="00591D35" w:rsidRDefault="00093D10" w:rsidP="00591D35">
      <w:pPr>
        <w:pStyle w:val="Sinespaciado"/>
        <w:spacing w:before="100" w:beforeAutospacing="1" w:after="100" w:afterAutospacing="1"/>
        <w:jc w:val="both"/>
        <w:rPr>
          <w:rFonts w:cs="Calibri"/>
          <w:sz w:val="24"/>
          <w:szCs w:val="24"/>
        </w:rPr>
      </w:pP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lastRenderedPageBreak/>
        <w:t>Las leyes, en sus respectivos ámbitos de aplicación, garantizarán el estricto cumplimiento de lo previsto en los dos párrafos anteriores, incluyendo el régimen de sanciones a que haya lugar.”</w:t>
      </w:r>
    </w:p>
    <w:p w:rsidR="00093D10" w:rsidRPr="00591D35" w:rsidRDefault="00093D10" w:rsidP="00591D35">
      <w:pPr>
        <w:pStyle w:val="Sinespaciado"/>
        <w:spacing w:before="100" w:beforeAutospacing="1" w:after="100" w:afterAutospacing="1"/>
        <w:jc w:val="both"/>
        <w:rPr>
          <w:rFonts w:cs="Calibri"/>
          <w:b/>
          <w:sz w:val="24"/>
          <w:szCs w:val="24"/>
        </w:rPr>
      </w:pPr>
      <w:r w:rsidRPr="00591D35">
        <w:rPr>
          <w:rFonts w:cs="Calibri"/>
          <w:b/>
          <w:sz w:val="24"/>
          <w:szCs w:val="24"/>
        </w:rPr>
        <w:t>En materia de la Planeación Nacional del Desarrollo, resulta aplicable la Ley de Planeación cuyas disposiciones reglame</w:t>
      </w:r>
      <w:r w:rsidR="00DC32EE">
        <w:rPr>
          <w:rFonts w:cs="Calibri"/>
          <w:b/>
          <w:sz w:val="24"/>
          <w:szCs w:val="24"/>
        </w:rPr>
        <w:t>ntan el Art. 26 constitucional:</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Artículo 1o.-</w:t>
      </w:r>
      <w:r w:rsidRPr="00591D35">
        <w:rPr>
          <w:rFonts w:cs="Calibri"/>
          <w:sz w:val="24"/>
          <w:szCs w:val="24"/>
        </w:rPr>
        <w:t xml:space="preserve"> Las disposiciones de esta Ley son de orden público e interés social </w:t>
      </w:r>
      <w:r w:rsidR="00DC32EE">
        <w:rPr>
          <w:rFonts w:cs="Calibri"/>
          <w:sz w:val="24"/>
          <w:szCs w:val="24"/>
        </w:rPr>
        <w:t>y tienen por objeto establecer:</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 xml:space="preserve">I.- Las normas y principios básicos conforme a los cuales se llevará a cabo la Planeación Nacional del Desarrollo y encauzar, en función de ésta, las actividades de la </w:t>
      </w:r>
      <w:r w:rsidR="00DC32EE">
        <w:rPr>
          <w:rFonts w:cs="Calibri"/>
          <w:sz w:val="24"/>
          <w:szCs w:val="24"/>
        </w:rPr>
        <w:t>administración Pública Federal;</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w:t>
      </w:r>
      <w:r w:rsidR="00DC32EE">
        <w:rPr>
          <w:rFonts w:cs="Calibri"/>
          <w:sz w:val="24"/>
          <w:szCs w:val="24"/>
        </w:rPr>
        <w:t>……….”</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Artículo 3o.-</w:t>
      </w:r>
      <w:r w:rsidRPr="00591D35">
        <w:rPr>
          <w:rFonts w:cs="Calibri"/>
          <w:sz w:val="24"/>
          <w:szCs w:val="24"/>
        </w:rPr>
        <w:t xml:space="preserve"> Para los efectos de esta Ley se entiende por planeación nacional de desarrollo la ordenación racional y sistemática de acciones que, en base al ejercicio de las atribuciones del Ejecutivo Federal en materia de regulación y promoción de la actividad económica, social, política, cultural, de protección al ambiente y aprovechamiento racional de los recursos naturales, tiene como propósito la transformación de la realidad del país, de conformidad con las normas, principios y objetivos que la propia Co</w:t>
      </w:r>
      <w:r w:rsidR="00DC32EE">
        <w:rPr>
          <w:rFonts w:cs="Calibri"/>
          <w:sz w:val="24"/>
          <w:szCs w:val="24"/>
        </w:rPr>
        <w:t>nstitución y la ley establecen.</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Mediante la planeación se fijarán objetivos, metas, estrategias y prioridades; se asignarán recursos, responsabilidades y tiempos de ejecución, se coordinarán accio</w:t>
      </w:r>
      <w:r w:rsidR="00DC32EE">
        <w:rPr>
          <w:rFonts w:cs="Calibri"/>
          <w:sz w:val="24"/>
          <w:szCs w:val="24"/>
        </w:rPr>
        <w:t xml:space="preserve">nes y se evaluarán resultados. </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Artículo 9o.-</w:t>
      </w:r>
      <w:r w:rsidRPr="00591D35">
        <w:rPr>
          <w:rFonts w:cs="Calibri"/>
          <w:sz w:val="24"/>
          <w:szCs w:val="24"/>
        </w:rPr>
        <w:t xml:space="preserve"> Las dependencias de la administración pública centralizada deberán planear y conducir sus actividades con sujeción a los objetivos y prioridades de la planeación nacional de desarrollo, a fin de cumplir con la obligación del Estado de garantizar que éste se</w:t>
      </w:r>
      <w:r w:rsidR="00DC32EE">
        <w:rPr>
          <w:rFonts w:cs="Calibri"/>
          <w:sz w:val="24"/>
          <w:szCs w:val="24"/>
        </w:rPr>
        <w:t>a integral y sustentable.</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 xml:space="preserve">Lo dispuesto en el párrafo anterior será aplicable a las entidades de la administración pública paraestatal. A este efecto, los titulares de las Secretarías de Estado y Departamentos Administrativos, proveerán lo conducente en el ejercicio de las atribuciones que como coordinadores </w:t>
      </w:r>
      <w:r w:rsidR="00DC32EE">
        <w:rPr>
          <w:rFonts w:cs="Calibri"/>
          <w:sz w:val="24"/>
          <w:szCs w:val="24"/>
        </w:rPr>
        <w:t xml:space="preserve">de sector les confiere la ley. </w:t>
      </w:r>
    </w:p>
    <w:p w:rsidR="00093D10" w:rsidRPr="00591D35" w:rsidRDefault="00DC32EE" w:rsidP="00591D35">
      <w:pPr>
        <w:pStyle w:val="Sinespaciado"/>
        <w:spacing w:before="100" w:beforeAutospacing="1" w:after="100" w:afterAutospacing="1"/>
        <w:jc w:val="both"/>
        <w:rPr>
          <w:rFonts w:cs="Calibri"/>
          <w:sz w:val="24"/>
          <w:szCs w:val="24"/>
        </w:rPr>
      </w:pPr>
      <w:r>
        <w:rPr>
          <w:rFonts w:cs="Calibri"/>
          <w:sz w:val="24"/>
          <w:szCs w:val="24"/>
        </w:rPr>
        <w:t>……………….”</w:t>
      </w:r>
    </w:p>
    <w:p w:rsidR="00093D10" w:rsidRPr="00591D35" w:rsidRDefault="00093D10" w:rsidP="00591D35">
      <w:pPr>
        <w:pStyle w:val="texto"/>
        <w:spacing w:before="100" w:beforeAutospacing="1" w:after="100" w:afterAutospacing="1" w:line="240" w:lineRule="auto"/>
        <w:ind w:firstLine="0"/>
        <w:rPr>
          <w:rFonts w:ascii="Calibri" w:hAnsi="Calibri" w:cs="Calibri"/>
          <w:sz w:val="24"/>
          <w:szCs w:val="24"/>
        </w:rPr>
      </w:pPr>
      <w:r w:rsidRPr="00591D35">
        <w:rPr>
          <w:rFonts w:ascii="Calibri" w:hAnsi="Calibri" w:cs="Calibri"/>
          <w:b/>
          <w:sz w:val="24"/>
          <w:szCs w:val="24"/>
        </w:rPr>
        <w:t>Artículo 17.-</w:t>
      </w:r>
      <w:r w:rsidRPr="00591D35">
        <w:rPr>
          <w:rFonts w:ascii="Calibri" w:hAnsi="Calibri" w:cs="Calibri"/>
          <w:sz w:val="24"/>
          <w:szCs w:val="24"/>
        </w:rPr>
        <w:t xml:space="preserve"> Las entidades paraestatales deberán:</w:t>
      </w:r>
    </w:p>
    <w:p w:rsidR="00093D10" w:rsidRPr="00591D35" w:rsidRDefault="00093D10" w:rsidP="00591D35">
      <w:pPr>
        <w:pStyle w:val="texto"/>
        <w:spacing w:before="100" w:beforeAutospacing="1" w:after="100" w:afterAutospacing="1" w:line="240" w:lineRule="auto"/>
        <w:ind w:firstLine="0"/>
        <w:rPr>
          <w:rFonts w:ascii="Calibri" w:hAnsi="Calibri" w:cs="Calibri"/>
          <w:sz w:val="24"/>
          <w:szCs w:val="24"/>
        </w:rPr>
      </w:pPr>
      <w:r w:rsidRPr="00591D35">
        <w:rPr>
          <w:rFonts w:ascii="Calibri" w:hAnsi="Calibri" w:cs="Calibri"/>
          <w:b/>
          <w:bCs/>
          <w:sz w:val="24"/>
          <w:szCs w:val="24"/>
        </w:rPr>
        <w:t xml:space="preserve">I.- </w:t>
      </w:r>
      <w:r w:rsidRPr="00591D35">
        <w:rPr>
          <w:rFonts w:ascii="Calibri" w:hAnsi="Calibri" w:cs="Calibri"/>
          <w:sz w:val="24"/>
          <w:szCs w:val="24"/>
        </w:rPr>
        <w:t xml:space="preserve">Participar en la elaboración de los programas sectoriales, mediante la presentación de las propuestas que procedan con relación a sus funciones y objeto observando siempre las </w:t>
      </w:r>
      <w:r w:rsidRPr="00591D35">
        <w:rPr>
          <w:rFonts w:ascii="Calibri" w:hAnsi="Calibri" w:cs="Calibri"/>
          <w:sz w:val="24"/>
          <w:szCs w:val="24"/>
        </w:rPr>
        <w:lastRenderedPageBreak/>
        <w:t>variables ambientales, económicas, sociales y culturales que inc</w:t>
      </w:r>
      <w:r w:rsidR="00DC32EE">
        <w:rPr>
          <w:rFonts w:ascii="Calibri" w:hAnsi="Calibri" w:cs="Calibri"/>
          <w:sz w:val="24"/>
          <w:szCs w:val="24"/>
        </w:rPr>
        <w:t>idan en el desarrollo de éstos;</w:t>
      </w:r>
    </w:p>
    <w:p w:rsidR="00093D10" w:rsidRPr="00DC32EE" w:rsidRDefault="00093D10" w:rsidP="00DC32EE">
      <w:pPr>
        <w:pStyle w:val="texto"/>
        <w:spacing w:before="100" w:beforeAutospacing="1" w:after="100" w:afterAutospacing="1" w:line="240" w:lineRule="auto"/>
        <w:ind w:firstLine="0"/>
        <w:rPr>
          <w:rFonts w:ascii="Calibri" w:hAnsi="Calibri" w:cs="Calibri"/>
          <w:sz w:val="24"/>
          <w:szCs w:val="24"/>
        </w:rPr>
      </w:pPr>
      <w:r w:rsidRPr="00591D35">
        <w:rPr>
          <w:rFonts w:ascii="Calibri" w:hAnsi="Calibri" w:cs="Calibri"/>
          <w:b/>
          <w:bCs/>
          <w:sz w:val="24"/>
          <w:szCs w:val="24"/>
        </w:rPr>
        <w:t xml:space="preserve">II.- </w:t>
      </w:r>
      <w:r w:rsidRPr="00591D35">
        <w:rPr>
          <w:rFonts w:ascii="Calibri" w:hAnsi="Calibri" w:cs="Calibri"/>
          <w:sz w:val="24"/>
          <w:szCs w:val="24"/>
        </w:rPr>
        <w:t>Cuando expresamente lo determine el Ejecutivo Federal, elaborar su respectivo programa institucional, atendiendo a las previsiones contenidas en el programa sectorial correspondiente observando siempre las variables ambientales, económicas, soc</w:t>
      </w:r>
      <w:r w:rsidR="00DC32EE">
        <w:rPr>
          <w:rFonts w:ascii="Calibri" w:hAnsi="Calibri" w:cs="Calibri"/>
          <w:sz w:val="24"/>
          <w:szCs w:val="24"/>
        </w:rPr>
        <w:t>iales y culturales respectivas;</w:t>
      </w:r>
    </w:p>
    <w:p w:rsidR="00093D10" w:rsidRPr="00591D35" w:rsidRDefault="00093D10" w:rsidP="00591D35">
      <w:pPr>
        <w:spacing w:before="100" w:beforeAutospacing="1" w:after="100" w:afterAutospacing="1" w:line="240" w:lineRule="auto"/>
        <w:jc w:val="both"/>
        <w:rPr>
          <w:rFonts w:ascii="Calibri" w:hAnsi="Calibri" w:cs="Calibri"/>
          <w:snapToGrid w:val="0"/>
          <w:sz w:val="24"/>
          <w:szCs w:val="24"/>
        </w:rPr>
      </w:pPr>
      <w:r w:rsidRPr="00591D35">
        <w:rPr>
          <w:rFonts w:ascii="Calibri" w:hAnsi="Calibri" w:cs="Calibri"/>
          <w:b/>
          <w:bCs/>
          <w:snapToGrid w:val="0"/>
          <w:sz w:val="24"/>
          <w:szCs w:val="24"/>
        </w:rPr>
        <w:t xml:space="preserve">III.- </w:t>
      </w:r>
      <w:r w:rsidRPr="00591D35">
        <w:rPr>
          <w:rFonts w:ascii="Calibri" w:hAnsi="Calibri" w:cs="Calibri"/>
          <w:snapToGrid w:val="0"/>
          <w:sz w:val="24"/>
          <w:szCs w:val="24"/>
        </w:rPr>
        <w:t xml:space="preserve">Elaborar los programas anuales para la ejecución de los programas sectoriales </w:t>
      </w:r>
      <w:r w:rsidR="00DC32EE">
        <w:rPr>
          <w:rFonts w:ascii="Calibri" w:hAnsi="Calibri" w:cs="Calibri"/>
          <w:snapToGrid w:val="0"/>
          <w:sz w:val="24"/>
          <w:szCs w:val="24"/>
        </w:rPr>
        <w:t>y, en su caso, institucionales;</w:t>
      </w:r>
    </w:p>
    <w:p w:rsidR="00093D10" w:rsidRPr="00591D35" w:rsidRDefault="00093D10" w:rsidP="00591D35">
      <w:pPr>
        <w:spacing w:before="100" w:beforeAutospacing="1" w:after="100" w:afterAutospacing="1" w:line="240" w:lineRule="auto"/>
        <w:jc w:val="both"/>
        <w:rPr>
          <w:rFonts w:ascii="Calibri" w:hAnsi="Calibri" w:cs="Calibri"/>
          <w:snapToGrid w:val="0"/>
          <w:sz w:val="24"/>
          <w:szCs w:val="24"/>
        </w:rPr>
      </w:pPr>
      <w:r w:rsidRPr="00591D35">
        <w:rPr>
          <w:rFonts w:ascii="Calibri" w:hAnsi="Calibri" w:cs="Calibri"/>
          <w:b/>
          <w:bCs/>
          <w:snapToGrid w:val="0"/>
          <w:sz w:val="24"/>
          <w:szCs w:val="24"/>
        </w:rPr>
        <w:t xml:space="preserve">IV.- </w:t>
      </w:r>
      <w:r w:rsidRPr="00591D35">
        <w:rPr>
          <w:rFonts w:ascii="Calibri" w:hAnsi="Calibri" w:cs="Calibri"/>
          <w:snapToGrid w:val="0"/>
          <w:sz w:val="24"/>
          <w:szCs w:val="24"/>
        </w:rPr>
        <w:t>Considerar el ámbito territorial de sus acciones, atendiendo las propuestas de los gobiernos de los estados, a través de la dependencia coordinadora de sector, conforme a los lineamientos que al</w:t>
      </w:r>
      <w:r w:rsidR="00DC32EE">
        <w:rPr>
          <w:rFonts w:ascii="Calibri" w:hAnsi="Calibri" w:cs="Calibri"/>
          <w:snapToGrid w:val="0"/>
          <w:sz w:val="24"/>
          <w:szCs w:val="24"/>
        </w:rPr>
        <w:t xml:space="preserve"> efecto señale esta última;</w:t>
      </w:r>
    </w:p>
    <w:p w:rsidR="00093D10" w:rsidRPr="00591D35" w:rsidRDefault="00093D10" w:rsidP="00591D35">
      <w:pPr>
        <w:spacing w:before="100" w:beforeAutospacing="1" w:after="100" w:afterAutospacing="1" w:line="240" w:lineRule="auto"/>
        <w:jc w:val="both"/>
        <w:rPr>
          <w:rFonts w:ascii="Calibri" w:hAnsi="Calibri" w:cs="Calibri"/>
          <w:snapToGrid w:val="0"/>
          <w:sz w:val="24"/>
          <w:szCs w:val="24"/>
        </w:rPr>
      </w:pPr>
      <w:r w:rsidRPr="00591D35">
        <w:rPr>
          <w:rFonts w:ascii="Calibri" w:hAnsi="Calibri" w:cs="Calibri"/>
          <w:b/>
          <w:bCs/>
          <w:snapToGrid w:val="0"/>
          <w:sz w:val="24"/>
          <w:szCs w:val="24"/>
        </w:rPr>
        <w:t xml:space="preserve">V.- </w:t>
      </w:r>
      <w:r w:rsidRPr="00591D35">
        <w:rPr>
          <w:rFonts w:ascii="Calibri" w:hAnsi="Calibri" w:cs="Calibri"/>
          <w:snapToGrid w:val="0"/>
          <w:sz w:val="24"/>
          <w:szCs w:val="24"/>
        </w:rPr>
        <w:t>Asegurar la congruencia del programa institucional con el p</w:t>
      </w:r>
      <w:r w:rsidR="00DC32EE">
        <w:rPr>
          <w:rFonts w:ascii="Calibri" w:hAnsi="Calibri" w:cs="Calibri"/>
          <w:snapToGrid w:val="0"/>
          <w:sz w:val="24"/>
          <w:szCs w:val="24"/>
        </w:rPr>
        <w:t>rograma sectorial respectivo; y</w:t>
      </w:r>
    </w:p>
    <w:p w:rsidR="00093D10" w:rsidRPr="00591D35" w:rsidRDefault="00093D10" w:rsidP="00591D35">
      <w:pPr>
        <w:spacing w:before="100" w:beforeAutospacing="1" w:after="100" w:afterAutospacing="1" w:line="240" w:lineRule="auto"/>
        <w:jc w:val="both"/>
        <w:rPr>
          <w:rFonts w:ascii="Calibri" w:hAnsi="Calibri" w:cs="Calibri"/>
          <w:snapToGrid w:val="0"/>
          <w:sz w:val="24"/>
          <w:szCs w:val="24"/>
        </w:rPr>
      </w:pPr>
      <w:r w:rsidRPr="00591D35">
        <w:rPr>
          <w:rFonts w:ascii="Calibri" w:hAnsi="Calibri" w:cs="Calibri"/>
          <w:b/>
          <w:bCs/>
          <w:snapToGrid w:val="0"/>
          <w:sz w:val="24"/>
          <w:szCs w:val="24"/>
        </w:rPr>
        <w:t xml:space="preserve">VI.- </w:t>
      </w:r>
      <w:r w:rsidRPr="00591D35">
        <w:rPr>
          <w:rFonts w:ascii="Calibri" w:hAnsi="Calibri" w:cs="Calibri"/>
          <w:snapToGrid w:val="0"/>
          <w:sz w:val="24"/>
          <w:szCs w:val="24"/>
        </w:rPr>
        <w:t>Verificar periódicamente la relación que guarden sus actividades, así como los resultados de su ejecución con los objetivos y prioridad</w:t>
      </w:r>
      <w:r w:rsidR="00DC32EE">
        <w:rPr>
          <w:rFonts w:ascii="Calibri" w:hAnsi="Calibri" w:cs="Calibri"/>
          <w:snapToGrid w:val="0"/>
          <w:sz w:val="24"/>
          <w:szCs w:val="24"/>
        </w:rPr>
        <w:t xml:space="preserve">es del programa institucional. </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Artículo 21.-</w:t>
      </w:r>
      <w:r w:rsidRPr="00591D35">
        <w:rPr>
          <w:rFonts w:cs="Calibri"/>
          <w:sz w:val="24"/>
          <w:szCs w:val="24"/>
        </w:rPr>
        <w:t xml:space="preserve"> El Plan Nacional de Desarrollo deberá elaborarse, aprobarse y publicarse dentro de un plazo de seis meses contados a partir de la fecha en que toma posesión el Presidente de la República, y su vigencia no excederá del período constitucional que le corresponda, aunque podrá contener consideraciones y p</w:t>
      </w:r>
      <w:r w:rsidR="00DC32EE">
        <w:rPr>
          <w:rFonts w:cs="Calibri"/>
          <w:sz w:val="24"/>
          <w:szCs w:val="24"/>
        </w:rPr>
        <w:t>royecciones de más largo plazo.</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El Plan Nacional de Desarrollo precisará los objetivos nacionales, estrategia y prioridades del desarrollo integral y sustentable del país contendrá previsiones sobre los recursos que serán asignados a tales fines; determinará los instrumentos y responsables de su ejecución, establecerá los lineamientos de política de carácter global, sectorial y regional; sus previsiones se referirán al conjunto de la actividad económica y social, tomando siempre en cuenta las variables ambientales que se relacionen a éstas y regirá el contenido de los programas que se generen en el sistema naci</w:t>
      </w:r>
      <w:r w:rsidR="00DC32EE">
        <w:rPr>
          <w:rFonts w:cs="Calibri"/>
          <w:sz w:val="24"/>
          <w:szCs w:val="24"/>
        </w:rPr>
        <w:t>onal de planeación democrática.</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La categoría de Plan queda reservada a</w:t>
      </w:r>
      <w:r w:rsidR="00DC32EE">
        <w:rPr>
          <w:rFonts w:cs="Calibri"/>
          <w:sz w:val="24"/>
          <w:szCs w:val="24"/>
        </w:rPr>
        <w:t xml:space="preserve">l Plan Nacional de Desarrollo. </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Artículo 23.-</w:t>
      </w:r>
      <w:r w:rsidRPr="00591D35">
        <w:rPr>
          <w:rFonts w:cs="Calibri"/>
          <w:sz w:val="24"/>
          <w:szCs w:val="24"/>
        </w:rPr>
        <w:t xml:space="preserve"> Los programas sectoriales se sujetarán a las previsiones contenidas en el Plan y especificarán los objetivos, prioridades y políticas que regirán el desempeño de las actividades del sector administrativo de que se trate. Contendrán asimismo, estimaciones de recursos y determinaciones sobre instrumentos </w:t>
      </w:r>
      <w:r w:rsidR="00DC32EE">
        <w:rPr>
          <w:rFonts w:cs="Calibri"/>
          <w:sz w:val="24"/>
          <w:szCs w:val="24"/>
        </w:rPr>
        <w:t>y responsables de su ejecución.</w:t>
      </w:r>
    </w:p>
    <w:p w:rsidR="00093D10" w:rsidRPr="00591D35" w:rsidRDefault="00093D10" w:rsidP="00591D35">
      <w:pPr>
        <w:spacing w:before="100" w:beforeAutospacing="1" w:after="100" w:afterAutospacing="1" w:line="240" w:lineRule="auto"/>
        <w:jc w:val="both"/>
        <w:rPr>
          <w:rFonts w:ascii="Calibri" w:hAnsi="Calibri" w:cs="Calibri"/>
          <w:snapToGrid w:val="0"/>
          <w:sz w:val="24"/>
          <w:szCs w:val="24"/>
        </w:rPr>
      </w:pPr>
      <w:r w:rsidRPr="00591D35">
        <w:rPr>
          <w:rFonts w:ascii="Calibri" w:hAnsi="Calibri" w:cs="Calibri"/>
          <w:b/>
          <w:bCs/>
          <w:snapToGrid w:val="0"/>
          <w:sz w:val="24"/>
          <w:szCs w:val="24"/>
        </w:rPr>
        <w:t>Artículo 24.-</w:t>
      </w:r>
      <w:r w:rsidRPr="00591D35">
        <w:rPr>
          <w:rFonts w:ascii="Calibri" w:hAnsi="Calibri" w:cs="Calibri"/>
          <w:snapToGrid w:val="0"/>
          <w:sz w:val="24"/>
          <w:szCs w:val="24"/>
        </w:rPr>
        <w:t xml:space="preserve"> Los programas institucionales que deban elaborar las entidades paraestatales, se sujetarán a las previsiones contenidas en el Plan y en el programa sectorial correspondiente. Las entidades, al elaborar sus programas institucionales, se ajustarán, en lo conducente, a la ley que regule su organización y funcionamiento. </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lastRenderedPageBreak/>
        <w:t>Artículo 27.-</w:t>
      </w:r>
      <w:r w:rsidRPr="00591D35">
        <w:rPr>
          <w:rFonts w:cs="Calibri"/>
          <w:sz w:val="24"/>
          <w:szCs w:val="24"/>
        </w:rPr>
        <w:t xml:space="preserve"> Para la ejecución del plan y los programas sectoriales, institucionales, regionales y especiales, las dependencias y entidades elaborarán programas anuales, que incluirán los aspectos administrativos y de política económica, social y ambiental correspondientes. Estos programas anuales, que deberán ser congruentes entre sí, regirán, durante el año de que se trate, las actividades de la administración pública federal en su conjunto y servirán de base para la integración de los anteproyectos de presupuesto anuales que las propias dependencias y entidades deberán elaborar confo</w:t>
      </w:r>
      <w:r w:rsidR="00DC32EE">
        <w:rPr>
          <w:rFonts w:cs="Calibri"/>
          <w:sz w:val="24"/>
          <w:szCs w:val="24"/>
        </w:rPr>
        <w:t>rme a la legislación aplicable.</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Artículo 32.-</w:t>
      </w:r>
      <w:r w:rsidRPr="00591D35">
        <w:rPr>
          <w:rFonts w:cs="Calibri"/>
          <w:sz w:val="24"/>
          <w:szCs w:val="24"/>
        </w:rPr>
        <w:t xml:space="preserve"> Una vez aprobados el Plan y los programas, serán obligatorios para las dependencias de la Administración Pública Federal, en el ámbito de sus respe</w:t>
      </w:r>
      <w:r w:rsidR="00DC32EE">
        <w:rPr>
          <w:rFonts w:cs="Calibri"/>
          <w:sz w:val="24"/>
          <w:szCs w:val="24"/>
        </w:rPr>
        <w:t>ctivas competencias.</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Conforme a las disposiciones legales que resulten aplicables, la obligatoriedad del Plan y los programas será extensiva a las entidades paraestatales. Para estos efectos, los titulares de las dependencias, en el ejercicio de las atribuciones de coordinadores de sector que les confiere la ley, proveerán lo conducente ante los órganos de gobierno y administr</w:t>
      </w:r>
      <w:r w:rsidR="00DC32EE">
        <w:rPr>
          <w:rFonts w:cs="Calibri"/>
          <w:sz w:val="24"/>
          <w:szCs w:val="24"/>
        </w:rPr>
        <w:t>ación de las propias entidades.</w:t>
      </w:r>
    </w:p>
    <w:p w:rsidR="00093D10" w:rsidRPr="00DC32EE" w:rsidRDefault="00DC32EE" w:rsidP="00591D35">
      <w:pPr>
        <w:pStyle w:val="Sinespaciado"/>
        <w:spacing w:before="100" w:beforeAutospacing="1" w:after="100" w:afterAutospacing="1"/>
        <w:jc w:val="both"/>
        <w:rPr>
          <w:rFonts w:cs="Calibri"/>
          <w:sz w:val="24"/>
          <w:szCs w:val="24"/>
        </w:rPr>
      </w:pPr>
      <w:r>
        <w:rPr>
          <w:rFonts w:cs="Calibri"/>
          <w:sz w:val="24"/>
          <w:szCs w:val="24"/>
        </w:rPr>
        <w:t>…………”</w:t>
      </w:r>
    </w:p>
    <w:p w:rsidR="00093D10" w:rsidRPr="00591D35" w:rsidRDefault="00093D10" w:rsidP="00591D35">
      <w:pPr>
        <w:pStyle w:val="Sinespaciado"/>
        <w:spacing w:before="100" w:beforeAutospacing="1" w:after="100" w:afterAutospacing="1"/>
        <w:jc w:val="both"/>
        <w:rPr>
          <w:rFonts w:cs="Calibri"/>
          <w:b/>
          <w:sz w:val="24"/>
          <w:szCs w:val="24"/>
        </w:rPr>
      </w:pPr>
      <w:r w:rsidRPr="00591D35">
        <w:rPr>
          <w:rFonts w:cs="Calibri"/>
          <w:b/>
          <w:sz w:val="24"/>
          <w:szCs w:val="24"/>
        </w:rPr>
        <w:t xml:space="preserve">Así mismo para la elaboración de los libros blancos se tienen previstas diversas disposiciones aplicables de la Ley Federal de Transparencia y Acceso a la Información Pública Gubernamental, de las </w:t>
      </w:r>
      <w:r w:rsidR="00DC32EE">
        <w:rPr>
          <w:rFonts w:cs="Calibri"/>
          <w:b/>
          <w:sz w:val="24"/>
          <w:szCs w:val="24"/>
        </w:rPr>
        <w:t>cuales se destaca lo siguiente:</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Artículo 1.</w:t>
      </w:r>
      <w:r w:rsidRPr="00591D35">
        <w:rPr>
          <w:rFonts w:cs="Calibri"/>
          <w:sz w:val="24"/>
          <w:szCs w:val="24"/>
        </w:rPr>
        <w:t xml:space="preserve"> La presente Ley es de orden público. Tiene como finalidad proveer lo necesario para garantizar el acceso de toda persona a la información en posesión de los Poderes de la Unión, los órganos constitucionales autónomos o con autonomía legal, y </w:t>
      </w:r>
      <w:r w:rsidR="00DC32EE">
        <w:rPr>
          <w:rFonts w:cs="Calibri"/>
          <w:sz w:val="24"/>
          <w:szCs w:val="24"/>
        </w:rPr>
        <w:t>cualquier otra entidad federal.</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 xml:space="preserve">Artículo 2. </w:t>
      </w:r>
      <w:r w:rsidRPr="00591D35">
        <w:rPr>
          <w:rFonts w:cs="Calibri"/>
          <w:sz w:val="24"/>
          <w:szCs w:val="24"/>
        </w:rPr>
        <w:t>Toda la información gubernamental a que se refiere esta Ley es pública y los particulares tendrán acceso a la misma e</w:t>
      </w:r>
      <w:r w:rsidR="00DC32EE">
        <w:rPr>
          <w:rFonts w:cs="Calibri"/>
          <w:sz w:val="24"/>
          <w:szCs w:val="24"/>
        </w:rPr>
        <w:t>n los términos que ésta señala.</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Artículo 3.</w:t>
      </w:r>
      <w:r w:rsidRPr="00591D35">
        <w:rPr>
          <w:rFonts w:cs="Calibri"/>
          <w:sz w:val="24"/>
          <w:szCs w:val="24"/>
        </w:rPr>
        <w:t xml:space="preserve"> Para los efecto</w:t>
      </w:r>
      <w:r w:rsidR="00DC32EE">
        <w:rPr>
          <w:rFonts w:cs="Calibri"/>
          <w:sz w:val="24"/>
          <w:szCs w:val="24"/>
        </w:rPr>
        <w:t>s de esta Ley se entenderá por:</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III.</w:t>
      </w:r>
      <w:r w:rsidRPr="00591D35">
        <w:rPr>
          <w:rFonts w:cs="Calibri"/>
          <w:sz w:val="24"/>
          <w:szCs w:val="24"/>
        </w:rPr>
        <w:t xml:space="preserve"> Documentos: Los expedientes, reportes, estudios, actas, resoluciones, oficios, correspondencia, acuerdos, directivas, directrices, circulares, contratos, convenios, instructivos, notas, memorandos, estadísticas o bien, cualquier otro registro que documente el ejercicio de las facultades o la actividad de los sujetos obligados y sus servidores públicos, sin importar su fuente o fecha de elaboración. Los documentos podrán estar en cualquier medio, sea escrito, impreso, sonoro, visual, electrónico, informático u holográfico;</w:t>
      </w:r>
    </w:p>
    <w:p w:rsidR="00093D10" w:rsidRPr="00591D35" w:rsidRDefault="00093D10" w:rsidP="00591D35">
      <w:pPr>
        <w:pStyle w:val="Sinespaciado"/>
        <w:spacing w:before="100" w:beforeAutospacing="1" w:after="100" w:afterAutospacing="1"/>
        <w:jc w:val="both"/>
        <w:rPr>
          <w:rFonts w:cs="Calibri"/>
          <w:sz w:val="24"/>
          <w:szCs w:val="24"/>
        </w:rPr>
      </w:pP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lastRenderedPageBreak/>
        <w:t>IV.</w:t>
      </w:r>
      <w:r w:rsidRPr="00591D35">
        <w:rPr>
          <w:rFonts w:cs="Calibri"/>
          <w:sz w:val="24"/>
          <w:szCs w:val="24"/>
        </w:rPr>
        <w:t xml:space="preserve"> Dependencias y entidades: Las señaladas en la Ley Orgánica de la Administración Pública Federal, incluidas la Presidencia de la República, los órganos administrativos desconcentrados, así como la Procur</w:t>
      </w:r>
      <w:r w:rsidR="00DC32EE">
        <w:rPr>
          <w:rFonts w:cs="Calibri"/>
          <w:sz w:val="24"/>
          <w:szCs w:val="24"/>
        </w:rPr>
        <w:t>aduría General de la República;</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V.</w:t>
      </w:r>
      <w:r w:rsidRPr="00591D35">
        <w:rPr>
          <w:rFonts w:cs="Calibri"/>
          <w:sz w:val="24"/>
          <w:szCs w:val="24"/>
        </w:rPr>
        <w:t xml:space="preserve"> Información: La contenida en los documentos que los sujetos obligados generen, obtengan, adquieran, transformen o </w:t>
      </w:r>
      <w:r w:rsidR="00DC32EE">
        <w:rPr>
          <w:rFonts w:cs="Calibri"/>
          <w:sz w:val="24"/>
          <w:szCs w:val="24"/>
        </w:rPr>
        <w:t>conserven por cualquier título;</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XIV.</w:t>
      </w:r>
      <w:r w:rsidR="00DC32EE">
        <w:rPr>
          <w:rFonts w:cs="Calibri"/>
          <w:sz w:val="24"/>
          <w:szCs w:val="24"/>
        </w:rPr>
        <w:t xml:space="preserve"> Sujetos obligados:</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a)</w:t>
      </w:r>
      <w:r w:rsidRPr="00591D35">
        <w:rPr>
          <w:rFonts w:cs="Calibri"/>
          <w:sz w:val="24"/>
          <w:szCs w:val="24"/>
        </w:rPr>
        <w:t xml:space="preserve"> El Poder Ejecutivo Federal, la Administración Pública Federal y la Procur</w:t>
      </w:r>
      <w:r w:rsidR="00DC32EE">
        <w:rPr>
          <w:rFonts w:cs="Calibri"/>
          <w:sz w:val="24"/>
          <w:szCs w:val="24"/>
        </w:rPr>
        <w:t>aduría General de la República;</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XV.</w:t>
      </w:r>
      <w:r w:rsidRPr="00591D35">
        <w:rPr>
          <w:rFonts w:cs="Calibri"/>
          <w:sz w:val="24"/>
          <w:szCs w:val="24"/>
        </w:rPr>
        <w:t xml:space="preserve"> Unidades administrativas: Las que de acuerdo con la normatividad de cada uno de los sujetos obligados tengan la información de conformidad con las f</w:t>
      </w:r>
      <w:r w:rsidR="00DC32EE">
        <w:rPr>
          <w:rFonts w:cs="Calibri"/>
          <w:sz w:val="24"/>
          <w:szCs w:val="24"/>
        </w:rPr>
        <w:t>acultades que les correspondan.</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Artículo 4.</w:t>
      </w:r>
      <w:r w:rsidR="00DC32EE">
        <w:rPr>
          <w:rFonts w:cs="Calibri"/>
          <w:sz w:val="24"/>
          <w:szCs w:val="24"/>
        </w:rPr>
        <w:t xml:space="preserve"> Son objetivos de esta Ley:</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I.</w:t>
      </w:r>
      <w:r w:rsidRPr="00591D35">
        <w:rPr>
          <w:rFonts w:cs="Calibri"/>
          <w:sz w:val="24"/>
          <w:szCs w:val="24"/>
        </w:rPr>
        <w:t xml:space="preserve"> Proveer lo necesario para que toda persona pueda tener acceso a la información mediante procedimientos sencillo</w:t>
      </w:r>
      <w:r w:rsidR="00DC32EE">
        <w:rPr>
          <w:rFonts w:cs="Calibri"/>
          <w:sz w:val="24"/>
          <w:szCs w:val="24"/>
        </w:rPr>
        <w:t>s y expeditos;</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II.</w:t>
      </w:r>
      <w:r w:rsidRPr="00591D35">
        <w:rPr>
          <w:rFonts w:cs="Calibri"/>
          <w:sz w:val="24"/>
          <w:szCs w:val="24"/>
        </w:rPr>
        <w:t xml:space="preserve"> Transparentar la gestión pública mediante la difusión de la información que</w:t>
      </w:r>
      <w:r w:rsidR="00DC32EE">
        <w:rPr>
          <w:rFonts w:cs="Calibri"/>
          <w:sz w:val="24"/>
          <w:szCs w:val="24"/>
        </w:rPr>
        <w:t xml:space="preserve"> generan los sujetos obligados;</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III.</w:t>
      </w:r>
      <w:r w:rsidRPr="00591D35">
        <w:rPr>
          <w:rFonts w:cs="Calibri"/>
          <w:sz w:val="24"/>
          <w:szCs w:val="24"/>
        </w:rPr>
        <w:t xml:space="preserve"> Garantizar la protección de los datos personales en pos</w:t>
      </w:r>
      <w:r w:rsidR="00DC32EE">
        <w:rPr>
          <w:rFonts w:cs="Calibri"/>
          <w:sz w:val="24"/>
          <w:szCs w:val="24"/>
        </w:rPr>
        <w:t>esión de los sujetos obligados;</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IV.</w:t>
      </w:r>
      <w:r w:rsidRPr="00591D35">
        <w:rPr>
          <w:rFonts w:cs="Calibri"/>
          <w:sz w:val="24"/>
          <w:szCs w:val="24"/>
        </w:rPr>
        <w:t xml:space="preserve"> Favorecer la rendición de cuentas a los ciudadanos, de manera que puedan valorar el dese</w:t>
      </w:r>
      <w:r w:rsidR="00DC32EE">
        <w:rPr>
          <w:rFonts w:cs="Calibri"/>
          <w:sz w:val="24"/>
          <w:szCs w:val="24"/>
        </w:rPr>
        <w:t>mpeño de los sujetos obligados;</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V.</w:t>
      </w:r>
      <w:r w:rsidRPr="00591D35">
        <w:rPr>
          <w:rFonts w:cs="Calibri"/>
          <w:sz w:val="24"/>
          <w:szCs w:val="24"/>
        </w:rPr>
        <w:t xml:space="preserve"> Mejorar la organización, clasificació</w:t>
      </w:r>
      <w:r w:rsidR="00DC32EE">
        <w:rPr>
          <w:rFonts w:cs="Calibri"/>
          <w:sz w:val="24"/>
          <w:szCs w:val="24"/>
        </w:rPr>
        <w:t>n y manejo de los documentos, y</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VI.</w:t>
      </w:r>
      <w:r w:rsidRPr="00591D35">
        <w:rPr>
          <w:rFonts w:cs="Calibri"/>
          <w:sz w:val="24"/>
          <w:szCs w:val="24"/>
        </w:rPr>
        <w:t xml:space="preserve"> Contribuir a la democratización de la sociedad mexicana y la plena vigencia del Estado de derecho.</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Artículo 5.</w:t>
      </w:r>
      <w:r w:rsidRPr="00591D35">
        <w:rPr>
          <w:rFonts w:cs="Calibri"/>
          <w:sz w:val="24"/>
          <w:szCs w:val="24"/>
        </w:rPr>
        <w:t xml:space="preserve"> La presente Ley es de observancia obligatoria para los</w:t>
      </w:r>
      <w:r w:rsidR="00DC32EE">
        <w:rPr>
          <w:rFonts w:cs="Calibri"/>
          <w:sz w:val="24"/>
          <w:szCs w:val="24"/>
        </w:rPr>
        <w:t xml:space="preserve"> servidores públicos federales.</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Artículo 6.</w:t>
      </w:r>
      <w:r w:rsidRPr="00591D35">
        <w:rPr>
          <w:rFonts w:cs="Calibri"/>
          <w:sz w:val="24"/>
          <w:szCs w:val="24"/>
        </w:rPr>
        <w:t xml:space="preserve"> En la interpretación de esta Ley y de su Reglamento, así como de las normas de carácter general a las que se refiere el Artículo 61, se deberá favorecer el principio de máxima publicidad y disponibilidad de la información en posesión de los sujetos obligados.</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 xml:space="preserve">El derecho de acceso a la información pública se interpretará conforme a la Constitución Política de los Estados Unidos Mexicanos; la Declaración Universal de los Derechos Humanos; el Pacto Internacional de Derechos Civiles y Políticos; la Convención Americana sobre Derechos Humanos; la Convención Sobre la Eliminación de Todas las Formas de </w:t>
      </w:r>
      <w:r w:rsidRPr="00591D35">
        <w:rPr>
          <w:rFonts w:cs="Calibri"/>
          <w:sz w:val="24"/>
          <w:szCs w:val="24"/>
        </w:rPr>
        <w:lastRenderedPageBreak/>
        <w:t xml:space="preserve">Discriminación Contra la Mujer, y demás instrumentos internacionales suscritos y ratificados por el Estado Mexicano y la interpretación que de los mismos hayan realizado los órganos </w:t>
      </w:r>
      <w:r w:rsidR="00DC32EE">
        <w:rPr>
          <w:rFonts w:cs="Calibri"/>
          <w:sz w:val="24"/>
          <w:szCs w:val="24"/>
        </w:rPr>
        <w:t>internacionales especializados.</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Artículo 7.</w:t>
      </w:r>
      <w:r w:rsidRPr="00591D35">
        <w:rPr>
          <w:rFonts w:cs="Calibri"/>
          <w:sz w:val="24"/>
          <w:szCs w:val="24"/>
        </w:rPr>
        <w:t xml:space="preserve"> Con excepción de la información reservada o confidencial prevista en esta Ley, los sujetos obligados deberán poner a disposición del público y actualizar, en los términos del Reglamento y los lineamientos que expida el Instituto o la instancia equivalente a que se refiere el Artículo 61, entre otra, la información siguient</w:t>
      </w:r>
      <w:r w:rsidR="00DC32EE">
        <w:rPr>
          <w:rFonts w:cs="Calibri"/>
          <w:sz w:val="24"/>
          <w:szCs w:val="24"/>
        </w:rPr>
        <w:t>e:</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IX.</w:t>
      </w:r>
      <w:r w:rsidRPr="00591D35">
        <w:rPr>
          <w:rFonts w:cs="Calibri"/>
          <w:sz w:val="24"/>
          <w:szCs w:val="24"/>
        </w:rPr>
        <w:t xml:space="preserve"> La información sobre el presupuesto asignado, así como los informes sobre su ejecución, en los términos que establezca el Presupuesto de Egresos de la Federación. En el caso del Ejecutivo Federal, dicha información será proporcionada respecto de cada dependencia y entidad por la Secretaría de Hacienda y Crédito Público, la que además informará sobre la situación económica, las finanzas públicas y la deuda pública, en los términos que es</w:t>
      </w:r>
      <w:r w:rsidR="00DC32EE">
        <w:rPr>
          <w:rFonts w:cs="Calibri"/>
          <w:sz w:val="24"/>
          <w:szCs w:val="24"/>
        </w:rPr>
        <w:t>tablezca el propio presupuesto;</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X.</w:t>
      </w:r>
      <w:r w:rsidRPr="00591D35">
        <w:rPr>
          <w:rFonts w:cs="Calibri"/>
          <w:sz w:val="24"/>
          <w:szCs w:val="24"/>
        </w:rPr>
        <w:t xml:space="preserve"> Los resultados de las auditorías al ejercicio presupuestal de cada sujeto obligado que realicen, según corresponda, la Secretaría de Contraloría y Desarrollo Administrativo, las contralorías internas o la Auditoría Superior de la Federación y, en su caso, las aclaraciones que corresp</w:t>
      </w:r>
      <w:r w:rsidR="00DC32EE">
        <w:rPr>
          <w:rFonts w:cs="Calibri"/>
          <w:sz w:val="24"/>
          <w:szCs w:val="24"/>
        </w:rPr>
        <w:t>ondan;</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XIII.</w:t>
      </w:r>
      <w:r w:rsidRPr="00591D35">
        <w:rPr>
          <w:rFonts w:cs="Calibri"/>
          <w:sz w:val="24"/>
          <w:szCs w:val="24"/>
        </w:rPr>
        <w:t xml:space="preserve"> Las contrataciones que se hayan celebrado en términos de la legislación aplicabl</w:t>
      </w:r>
      <w:r w:rsidR="00DC32EE">
        <w:rPr>
          <w:rFonts w:cs="Calibri"/>
          <w:sz w:val="24"/>
          <w:szCs w:val="24"/>
        </w:rPr>
        <w:t>e detallando por cada contrato:</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a)</w:t>
      </w:r>
      <w:r w:rsidRPr="00591D35">
        <w:rPr>
          <w:rFonts w:cs="Calibri"/>
          <w:sz w:val="24"/>
          <w:szCs w:val="24"/>
        </w:rPr>
        <w:t xml:space="preserve"> Las obras públicas, los bienes adquiridos, arrendados y los servicios contratados; en el caso de estudios o investigaciones deber</w:t>
      </w:r>
      <w:r w:rsidR="00DC32EE">
        <w:rPr>
          <w:rFonts w:cs="Calibri"/>
          <w:sz w:val="24"/>
          <w:szCs w:val="24"/>
        </w:rPr>
        <w:t>á señalarse el tema específico;</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b)</w:t>
      </w:r>
      <w:r w:rsidR="00DC32EE">
        <w:rPr>
          <w:rFonts w:cs="Calibri"/>
          <w:sz w:val="24"/>
          <w:szCs w:val="24"/>
        </w:rPr>
        <w:t xml:space="preserve"> El monto;</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c)</w:t>
      </w:r>
      <w:r w:rsidRPr="00591D35">
        <w:rPr>
          <w:rFonts w:cs="Calibri"/>
          <w:sz w:val="24"/>
          <w:szCs w:val="24"/>
        </w:rPr>
        <w:t xml:space="preserve"> El nombre del proveedor, contratista o de la persona física o moral con quienes s</w:t>
      </w:r>
      <w:r w:rsidR="00DC32EE">
        <w:rPr>
          <w:rFonts w:cs="Calibri"/>
          <w:sz w:val="24"/>
          <w:szCs w:val="24"/>
        </w:rPr>
        <w:t>e haya celebrado el contrato, y</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d)</w:t>
      </w:r>
      <w:r w:rsidRPr="00591D35">
        <w:rPr>
          <w:rFonts w:cs="Calibri"/>
          <w:sz w:val="24"/>
          <w:szCs w:val="24"/>
        </w:rPr>
        <w:t xml:space="preserve"> Los plazos de</w:t>
      </w:r>
      <w:r w:rsidR="00DC32EE">
        <w:rPr>
          <w:rFonts w:cs="Calibri"/>
          <w:sz w:val="24"/>
          <w:szCs w:val="24"/>
        </w:rPr>
        <w:t xml:space="preserve"> cumplimiento de los contratos;</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XIV.</w:t>
      </w:r>
      <w:r w:rsidRPr="00591D35">
        <w:rPr>
          <w:rFonts w:cs="Calibri"/>
          <w:sz w:val="24"/>
          <w:szCs w:val="24"/>
        </w:rPr>
        <w:t xml:space="preserve"> El marco normativo aplicable a cada</w:t>
      </w:r>
      <w:r w:rsidR="00DC32EE">
        <w:rPr>
          <w:rFonts w:cs="Calibri"/>
          <w:sz w:val="24"/>
          <w:szCs w:val="24"/>
        </w:rPr>
        <w:t xml:space="preserve"> sujeto obligado;</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XV.</w:t>
      </w:r>
      <w:r w:rsidRPr="00591D35">
        <w:rPr>
          <w:rFonts w:cs="Calibri"/>
          <w:sz w:val="24"/>
          <w:szCs w:val="24"/>
        </w:rPr>
        <w:t xml:space="preserve"> Los informes que, por disposición legal,</w:t>
      </w:r>
      <w:r w:rsidR="00DC32EE">
        <w:rPr>
          <w:rFonts w:cs="Calibri"/>
          <w:sz w:val="24"/>
          <w:szCs w:val="24"/>
        </w:rPr>
        <w:t xml:space="preserve"> generen los sujetos obligados;</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XVII.</w:t>
      </w:r>
      <w:r w:rsidRPr="00591D35">
        <w:rPr>
          <w:rFonts w:cs="Calibri"/>
          <w:sz w:val="24"/>
          <w:szCs w:val="24"/>
        </w:rPr>
        <w:t xml:space="preserve"> Cualquier otra información que sea de utilidad o se considere relevante, además de la que con base a la información estadística, responda a las preguntas hechas con más frecuencia por el público.</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 xml:space="preserve">La información a que se refiere este Artículo deberá publicarse de tal forma que facilite su uso y comprensión por las personas, y que permita asegurar su calidad, veracidad, </w:t>
      </w:r>
      <w:r w:rsidRPr="00591D35">
        <w:rPr>
          <w:rFonts w:cs="Calibri"/>
          <w:sz w:val="24"/>
          <w:szCs w:val="24"/>
        </w:rPr>
        <w:lastRenderedPageBreak/>
        <w:t>oportunidad y confiabilidad. Las dependencias y entidades deberán atender las recomendaciones que a</w:t>
      </w:r>
      <w:r w:rsidR="00DC32EE">
        <w:rPr>
          <w:rFonts w:cs="Calibri"/>
          <w:sz w:val="24"/>
          <w:szCs w:val="24"/>
        </w:rPr>
        <w:t>l respecto expida el Instituto.</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Artículo 9.</w:t>
      </w:r>
      <w:r w:rsidRPr="00591D35">
        <w:rPr>
          <w:rFonts w:cs="Calibri"/>
          <w:sz w:val="24"/>
          <w:szCs w:val="24"/>
        </w:rPr>
        <w:t xml:space="preserve"> La información a que se refiere el Artículo 7 deberá estar a disposición del público, a través de medios remotos o locales de comunicación electrónica. Los sujetos obligados deberán tener a disposición de las personas interesadas equipo de cómputo, a fin de que éstas puedan obtener la información, de manera directa o mediante impresiones. Asimismo, éstos deberán proporcionar apoyo a los usuarios que lo requieran y proveer todo tipo de asistencia respecto de los tr</w:t>
      </w:r>
      <w:r w:rsidR="00DC32EE">
        <w:rPr>
          <w:rFonts w:cs="Calibri"/>
          <w:sz w:val="24"/>
          <w:szCs w:val="24"/>
        </w:rPr>
        <w:t>ámites y servicios que presten.</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Las dependencias y entidades deberán preparar la automatización, presentación y contenido de su información, como también su integración en línea, en los términos que disponga el Reglamento y los lineamientos que a</w:t>
      </w:r>
      <w:r w:rsidR="00DC32EE">
        <w:rPr>
          <w:rFonts w:cs="Calibri"/>
          <w:sz w:val="24"/>
          <w:szCs w:val="24"/>
        </w:rPr>
        <w:t>l respecto expida el Instituto.</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Artículo 12.</w:t>
      </w:r>
      <w:r w:rsidRPr="00591D35">
        <w:rPr>
          <w:rFonts w:cs="Calibri"/>
          <w:sz w:val="24"/>
          <w:szCs w:val="24"/>
        </w:rPr>
        <w:t xml:space="preserve"> Los sujetos obligados deberán hacer pública toda aquella información relativa a los montos y las personas a quienes entreguen, por cualquier motivo, recursos públicos, así como los informes que dichas personas les entreguen sobre el us</w:t>
      </w:r>
      <w:r w:rsidR="00DC32EE">
        <w:rPr>
          <w:rFonts w:cs="Calibri"/>
          <w:sz w:val="24"/>
          <w:szCs w:val="24"/>
        </w:rPr>
        <w:t>o y destino de dichos recursos.</w:t>
      </w:r>
    </w:p>
    <w:p w:rsidR="00093D10" w:rsidRPr="00DC32EE" w:rsidRDefault="00093D10" w:rsidP="00591D35">
      <w:pPr>
        <w:pStyle w:val="Sinespaciado"/>
        <w:spacing w:before="100" w:beforeAutospacing="1" w:after="100" w:afterAutospacing="1"/>
        <w:jc w:val="both"/>
        <w:rPr>
          <w:rFonts w:cs="Calibri"/>
          <w:b/>
          <w:sz w:val="24"/>
          <w:szCs w:val="24"/>
        </w:rPr>
      </w:pPr>
      <w:r w:rsidRPr="00591D35">
        <w:rPr>
          <w:rFonts w:cs="Calibri"/>
          <w:b/>
          <w:sz w:val="24"/>
          <w:szCs w:val="24"/>
        </w:rPr>
        <w:t>Por su parte en relación con las atribuciones orgánico administrativas de la Administración Portuaria Integral del Puerto de Veracruz, cabe citar las siguientes disposiciones de la Ley Orgánica de la</w:t>
      </w:r>
      <w:r w:rsidR="00DC32EE">
        <w:rPr>
          <w:rFonts w:cs="Calibri"/>
          <w:b/>
          <w:sz w:val="24"/>
          <w:szCs w:val="24"/>
        </w:rPr>
        <w:t xml:space="preserve"> Administración Pública Federal</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w:t>
      </w:r>
      <w:r w:rsidRPr="00591D35">
        <w:rPr>
          <w:rFonts w:cs="Calibri"/>
          <w:b/>
          <w:sz w:val="24"/>
          <w:szCs w:val="24"/>
        </w:rPr>
        <w:t>Artículo 1o.-</w:t>
      </w:r>
      <w:r w:rsidRPr="00591D35">
        <w:rPr>
          <w:rFonts w:cs="Calibri"/>
          <w:sz w:val="24"/>
          <w:szCs w:val="24"/>
        </w:rPr>
        <w:t xml:space="preserve"> La presente Ley establece las bases de organización de la Administración Pública Feder</w:t>
      </w:r>
      <w:r w:rsidR="00DC32EE">
        <w:rPr>
          <w:rFonts w:cs="Calibri"/>
          <w:sz w:val="24"/>
          <w:szCs w:val="24"/>
        </w:rPr>
        <w:t>al, centralizada y paraestatal.</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La Presidencia de la República, las Secretarías de Estado, los Departamentos Administrativos y la Consejería Jurídica del Ejecutivo Federal, integran la Admin</w:t>
      </w:r>
      <w:r w:rsidR="00DC32EE">
        <w:rPr>
          <w:rFonts w:cs="Calibri"/>
          <w:sz w:val="24"/>
          <w:szCs w:val="24"/>
        </w:rPr>
        <w:t>istración Pública Centralizada.</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Los organismos descentralizados, las empresas de participación estatal, las instituciones nacionales de crédito, las organizaciones auxiliares nacionales de crédito, las instituciones nacionales de seguros y de fianzas y los fideicomisos, componen la admin</w:t>
      </w:r>
      <w:r w:rsidR="00DC32EE">
        <w:rPr>
          <w:rFonts w:cs="Calibri"/>
          <w:sz w:val="24"/>
          <w:szCs w:val="24"/>
        </w:rPr>
        <w:t>istración pública paraestatal.”</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Artículo 9o.-</w:t>
      </w:r>
      <w:r w:rsidRPr="00591D35">
        <w:rPr>
          <w:rFonts w:cs="Calibri"/>
          <w:sz w:val="24"/>
          <w:szCs w:val="24"/>
        </w:rPr>
        <w:t xml:space="preserve"> Las dependencias y entidades de la Administración Pública Centralizada y Paraestatal conducirán sus actividades en forma programada, con base en las políticas que para el logro de los objetivos y prioridades de la planeación nacional del desarrollo, establezca el Ejecutivo Federal.</w:t>
      </w:r>
    </w:p>
    <w:p w:rsidR="00093D10" w:rsidRPr="00DC32EE" w:rsidRDefault="00093D10" w:rsidP="00591D35">
      <w:pPr>
        <w:pStyle w:val="Sinespaciado"/>
        <w:spacing w:before="100" w:beforeAutospacing="1" w:after="100" w:afterAutospacing="1"/>
        <w:jc w:val="both"/>
        <w:rPr>
          <w:rFonts w:cs="Calibri"/>
          <w:sz w:val="24"/>
          <w:szCs w:val="24"/>
          <w:lang w:eastAsia="ar-SA"/>
        </w:rPr>
      </w:pPr>
      <w:r w:rsidRPr="00591D35">
        <w:rPr>
          <w:rFonts w:cs="Calibri"/>
          <w:sz w:val="24"/>
          <w:szCs w:val="24"/>
          <w:lang w:eastAsia="ar-SA"/>
        </w:rPr>
        <w:t xml:space="preserve">El </w:t>
      </w:r>
      <w:r w:rsidRPr="00591D35">
        <w:rPr>
          <w:rFonts w:cs="Calibri"/>
          <w:b/>
          <w:sz w:val="24"/>
          <w:szCs w:val="24"/>
          <w:lang w:eastAsia="ar-SA"/>
        </w:rPr>
        <w:t>Artículo 36</w:t>
      </w:r>
      <w:r w:rsidRPr="00591D35">
        <w:rPr>
          <w:rFonts w:cs="Calibri"/>
          <w:sz w:val="24"/>
          <w:szCs w:val="24"/>
          <w:lang w:eastAsia="ar-SA"/>
        </w:rPr>
        <w:t xml:space="preserve"> de la Ley Orgánica de la Administración Pública Federal establece en sus fracciones I y XX que a la Secretaría de Comunicaciones y Transportes le corresponde, entre otros, la atención de los siguientes asuntos:</w:t>
      </w:r>
    </w:p>
    <w:p w:rsidR="00093D10" w:rsidRPr="00591D35" w:rsidRDefault="00093D10" w:rsidP="00591D35">
      <w:pPr>
        <w:pStyle w:val="Sinespaciado"/>
        <w:spacing w:before="100" w:beforeAutospacing="1" w:after="100" w:afterAutospacing="1"/>
        <w:jc w:val="both"/>
        <w:rPr>
          <w:rFonts w:eastAsia="MS Mincho" w:cs="Calibri"/>
          <w:sz w:val="24"/>
          <w:szCs w:val="24"/>
        </w:rPr>
      </w:pPr>
      <w:r w:rsidRPr="00591D35">
        <w:rPr>
          <w:rFonts w:eastAsia="MS Mincho" w:cs="Calibri"/>
          <w:bCs/>
          <w:sz w:val="24"/>
          <w:szCs w:val="24"/>
        </w:rPr>
        <w:lastRenderedPageBreak/>
        <w:t>“</w:t>
      </w:r>
      <w:r w:rsidRPr="00591D35">
        <w:rPr>
          <w:rFonts w:eastAsia="MS Mincho" w:cs="Calibri"/>
          <w:b/>
          <w:bCs/>
          <w:sz w:val="24"/>
          <w:szCs w:val="24"/>
        </w:rPr>
        <w:t xml:space="preserve">I.- </w:t>
      </w:r>
      <w:r w:rsidRPr="00591D35">
        <w:rPr>
          <w:rFonts w:eastAsia="MS Mincho" w:cs="Calibri"/>
          <w:sz w:val="24"/>
          <w:szCs w:val="24"/>
        </w:rPr>
        <w:t>Formular y conducir las políticas y programas para el desarrollo del transporte y las comunicaciones de acue</w:t>
      </w:r>
      <w:r w:rsidR="00DC32EE">
        <w:rPr>
          <w:rFonts w:eastAsia="MS Mincho" w:cs="Calibri"/>
          <w:sz w:val="24"/>
          <w:szCs w:val="24"/>
        </w:rPr>
        <w:t>rdo a las necesidades del país;</w:t>
      </w:r>
    </w:p>
    <w:p w:rsidR="00093D10" w:rsidRPr="00DC32EE" w:rsidRDefault="00093D10" w:rsidP="00591D35">
      <w:pPr>
        <w:pStyle w:val="Sinespaciado"/>
        <w:spacing w:before="100" w:beforeAutospacing="1" w:after="100" w:afterAutospacing="1"/>
        <w:jc w:val="both"/>
        <w:rPr>
          <w:rFonts w:eastAsia="MS Mincho" w:cs="Calibri"/>
          <w:sz w:val="24"/>
          <w:szCs w:val="24"/>
        </w:rPr>
      </w:pPr>
      <w:r w:rsidRPr="00591D35">
        <w:rPr>
          <w:rFonts w:eastAsia="MS Mincho" w:cs="Calibri"/>
          <w:b/>
          <w:bCs/>
          <w:sz w:val="24"/>
          <w:szCs w:val="24"/>
        </w:rPr>
        <w:t xml:space="preserve">XX.- </w:t>
      </w:r>
      <w:r w:rsidRPr="00591D35">
        <w:rPr>
          <w:rFonts w:eastAsia="MS Mincho" w:cs="Calibri"/>
          <w:sz w:val="24"/>
          <w:szCs w:val="24"/>
        </w:rPr>
        <w:t>Administrar los puertos centralizados y coordinar los de la administración paraestatal, y otorgar concesiones y permisos para la ocupación de las zonas federales dent</w:t>
      </w:r>
      <w:r w:rsidR="00DC32EE">
        <w:rPr>
          <w:rFonts w:eastAsia="MS Mincho" w:cs="Calibri"/>
          <w:sz w:val="24"/>
          <w:szCs w:val="24"/>
        </w:rPr>
        <w:t>ro de los recintos portuarios.”</w:t>
      </w:r>
    </w:p>
    <w:p w:rsidR="00093D10" w:rsidRPr="00DC32EE" w:rsidRDefault="00093D10" w:rsidP="00591D35">
      <w:pPr>
        <w:pStyle w:val="Sinespaciado"/>
        <w:spacing w:before="100" w:beforeAutospacing="1" w:after="100" w:afterAutospacing="1"/>
        <w:jc w:val="both"/>
        <w:rPr>
          <w:rFonts w:eastAsia="MS Mincho" w:cs="Calibri"/>
          <w:sz w:val="24"/>
          <w:szCs w:val="24"/>
        </w:rPr>
      </w:pPr>
      <w:r w:rsidRPr="00591D35">
        <w:rPr>
          <w:rFonts w:cs="Calibri"/>
          <w:b/>
          <w:sz w:val="24"/>
          <w:szCs w:val="24"/>
        </w:rPr>
        <w:t xml:space="preserve">Así mismo, el </w:t>
      </w:r>
      <w:r w:rsidRPr="00591D35">
        <w:rPr>
          <w:rFonts w:eastAsia="MS Mincho" w:cs="Calibri"/>
          <w:b/>
          <w:bCs/>
          <w:sz w:val="24"/>
          <w:szCs w:val="24"/>
        </w:rPr>
        <w:t xml:space="preserve">Artículo 9º de dicha Ley Orgánica </w:t>
      </w:r>
      <w:r w:rsidRPr="00591D35">
        <w:rPr>
          <w:rFonts w:eastAsia="MS Mincho" w:cs="Calibri"/>
          <w:bCs/>
          <w:sz w:val="24"/>
          <w:szCs w:val="24"/>
        </w:rPr>
        <w:t>determina que: “L</w:t>
      </w:r>
      <w:r w:rsidRPr="00591D35">
        <w:rPr>
          <w:rFonts w:eastAsia="MS Mincho" w:cs="Calibri"/>
          <w:sz w:val="24"/>
          <w:szCs w:val="24"/>
        </w:rPr>
        <w:t>as dependencias y entidades de la Administración Pública Centralizada y Paraestatal conducirán sus actividades en forma programada, con base en las políticas que para el logro de los objetivos y prioridades de la planeación nacional del desarrollo, es</w:t>
      </w:r>
      <w:r w:rsidR="00DC32EE">
        <w:rPr>
          <w:rFonts w:eastAsia="MS Mincho" w:cs="Calibri"/>
          <w:sz w:val="24"/>
          <w:szCs w:val="24"/>
        </w:rPr>
        <w:t>tablezca el Ejecutivo Federal.”</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Artículo 17 Bis.</w:t>
      </w:r>
      <w:r w:rsidRPr="00591D35">
        <w:rPr>
          <w:rFonts w:cs="Calibri"/>
          <w:sz w:val="24"/>
          <w:szCs w:val="24"/>
        </w:rPr>
        <w:t xml:space="preserve"> Las dependencias y entidades de la Administración Pública Federal, conforme a lo previsto en los reglamentos interiores o sus ordenamientos legales de creación, respectivamente, podrán contar con delegaciones en las entidades federativas o, en su caso, en regiones geográficas que abarquen más de una entidad federativa, siempre y cuando sea indispensable para prestar servicios o realizar trámites en cumplimiento de los programas a su cargo y cuenten con recursos aprobados para dichos fines en sus respectivos presup</w:t>
      </w:r>
      <w:r w:rsidR="00DC32EE">
        <w:rPr>
          <w:rFonts w:cs="Calibri"/>
          <w:sz w:val="24"/>
          <w:szCs w:val="24"/>
        </w:rPr>
        <w:t>uestos y observen lo siguiente:</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 xml:space="preserve">I. </w:t>
      </w:r>
      <w:r w:rsidRPr="00591D35">
        <w:rPr>
          <w:rFonts w:cs="Calibri"/>
          <w:sz w:val="24"/>
          <w:szCs w:val="24"/>
        </w:rPr>
        <w:tab/>
        <w:t>Los titulares de las delegaciones serán designados por el Titular de la respectiva dependencia o entidad y tendrán las atribuciones que señalen sus reglamentos interiores o los ordenamientos legales de creación de las entidades paraestatales. Asimismo, deberán reunir por lo m</w:t>
      </w:r>
      <w:r w:rsidR="00DC32EE">
        <w:rPr>
          <w:rFonts w:cs="Calibri"/>
          <w:sz w:val="24"/>
          <w:szCs w:val="24"/>
        </w:rPr>
        <w:t>enos los siguientes requisitos:</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 xml:space="preserve">a) </w:t>
      </w:r>
      <w:r w:rsidRPr="00591D35">
        <w:rPr>
          <w:rFonts w:cs="Calibri"/>
          <w:sz w:val="24"/>
          <w:szCs w:val="24"/>
        </w:rPr>
        <w:tab/>
        <w:t>Ser ciudadano mexicano por nacimiento y estar en pleno goce y ejercicio de su</w:t>
      </w:r>
      <w:r w:rsidR="00DC32EE">
        <w:rPr>
          <w:rFonts w:cs="Calibri"/>
          <w:sz w:val="24"/>
          <w:szCs w:val="24"/>
        </w:rPr>
        <w:t>s derechos civiles y políticos;</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 xml:space="preserve">b) </w:t>
      </w:r>
      <w:r w:rsidRPr="00591D35">
        <w:rPr>
          <w:rFonts w:cs="Calibri"/>
          <w:sz w:val="24"/>
          <w:szCs w:val="24"/>
        </w:rPr>
        <w:tab/>
        <w:t>Contar con estudios académicos en materias afines a las atribuciones que correspon</w:t>
      </w:r>
      <w:r w:rsidR="00DC32EE">
        <w:rPr>
          <w:rFonts w:cs="Calibri"/>
          <w:sz w:val="24"/>
          <w:szCs w:val="24"/>
        </w:rPr>
        <w:t>dan a la delegación respectiva;</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 xml:space="preserve">c) </w:t>
      </w:r>
      <w:r w:rsidRPr="00591D35">
        <w:rPr>
          <w:rFonts w:cs="Calibri"/>
          <w:sz w:val="24"/>
          <w:szCs w:val="24"/>
        </w:rPr>
        <w:tab/>
        <w:t>Haber desempeñado cargos de alto nivel decisorio, cuyo ejercicio requiera conocimientos y experienc</w:t>
      </w:r>
      <w:r w:rsidR="00DC32EE">
        <w:rPr>
          <w:rFonts w:cs="Calibri"/>
          <w:sz w:val="24"/>
          <w:szCs w:val="24"/>
        </w:rPr>
        <w:t>ia en materia administrativa, y</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 xml:space="preserve">d) </w:t>
      </w:r>
      <w:r w:rsidRPr="00591D35">
        <w:rPr>
          <w:rFonts w:cs="Calibri"/>
          <w:sz w:val="24"/>
          <w:szCs w:val="24"/>
        </w:rPr>
        <w:tab/>
        <w:t>No haber sido sentenciado por delitos patrimoniales o estar inhabilitado para desempeñar un empleo, cargo o comisión en el servicio público;</w:t>
      </w:r>
    </w:p>
    <w:p w:rsidR="00093D10" w:rsidRPr="00591D35" w:rsidRDefault="00093D10" w:rsidP="00DC32EE">
      <w:pPr>
        <w:pStyle w:val="Sinespaciado"/>
        <w:spacing w:before="100" w:beforeAutospacing="1" w:after="100" w:afterAutospacing="1"/>
        <w:jc w:val="both"/>
        <w:rPr>
          <w:rFonts w:cs="Calibri"/>
          <w:sz w:val="24"/>
          <w:szCs w:val="24"/>
        </w:rPr>
      </w:pPr>
      <w:r w:rsidRPr="00591D35">
        <w:rPr>
          <w:rFonts w:cs="Calibri"/>
          <w:sz w:val="24"/>
          <w:szCs w:val="24"/>
        </w:rPr>
        <w:t xml:space="preserve">II. </w:t>
      </w:r>
      <w:r w:rsidRPr="00591D35">
        <w:rPr>
          <w:rFonts w:cs="Calibri"/>
          <w:sz w:val="24"/>
          <w:szCs w:val="24"/>
        </w:rPr>
        <w:tab/>
        <w:t>Los servidores públicos adscritos a las delegaciones se sujetarán a lo dispuesto en la Ley del Servicio Profesional de Carrera en la Administración Pública Federal para efectos de su ingreso, desarrollo profesional, capacitación y certificación de capacidades; evaluación del desempeño; separación y a las demás disposiciones previstas en dicha Ley, y</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 xml:space="preserve">III. </w:t>
      </w:r>
      <w:r w:rsidRPr="00591D35">
        <w:rPr>
          <w:rFonts w:cs="Calibri"/>
          <w:sz w:val="24"/>
          <w:szCs w:val="24"/>
        </w:rPr>
        <w:tab/>
        <w:t xml:space="preserve">Las dependencias o entidades responsables de la ejecución de programas sujetos a reglas de operación que requieran de la participación de una o más delegaciones ubicadas en </w:t>
      </w:r>
      <w:r w:rsidRPr="00591D35">
        <w:rPr>
          <w:rFonts w:cs="Calibri"/>
          <w:sz w:val="24"/>
          <w:szCs w:val="24"/>
        </w:rPr>
        <w:lastRenderedPageBreak/>
        <w:t>una o varias entidades federativas para entregar un beneficio social directamente a la población, de</w:t>
      </w:r>
      <w:r w:rsidR="00DC32EE">
        <w:rPr>
          <w:rFonts w:cs="Calibri"/>
          <w:sz w:val="24"/>
          <w:szCs w:val="24"/>
        </w:rPr>
        <w:t>berán sujetarse a lo siguiente:</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 xml:space="preserve">a) </w:t>
      </w:r>
      <w:r w:rsidRPr="00591D35">
        <w:rPr>
          <w:rFonts w:cs="Calibri"/>
          <w:sz w:val="24"/>
          <w:szCs w:val="24"/>
        </w:rPr>
        <w:tab/>
        <w:t>Ejecutar el programa con estricto a</w:t>
      </w:r>
      <w:r w:rsidR="00DC32EE">
        <w:rPr>
          <w:rFonts w:cs="Calibri"/>
          <w:sz w:val="24"/>
          <w:szCs w:val="24"/>
        </w:rPr>
        <w:t>pego a las reglas de operación;</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 xml:space="preserve">b) </w:t>
      </w:r>
      <w:r w:rsidRPr="00591D35">
        <w:rPr>
          <w:rFonts w:cs="Calibri"/>
          <w:sz w:val="24"/>
          <w:szCs w:val="24"/>
        </w:rPr>
        <w:tab/>
        <w:t>Dar a conocer, en términos de la Ley Federal de Transparencia y Acceso a la Información Pública Gubername</w:t>
      </w:r>
      <w:r w:rsidR="00DC32EE">
        <w:rPr>
          <w:rFonts w:cs="Calibri"/>
          <w:sz w:val="24"/>
          <w:szCs w:val="24"/>
        </w:rPr>
        <w:t>ntal, la información siguiente:</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 xml:space="preserve">i) </w:t>
      </w:r>
      <w:r w:rsidRPr="00591D35">
        <w:rPr>
          <w:rFonts w:cs="Calibri"/>
          <w:sz w:val="24"/>
          <w:szCs w:val="24"/>
        </w:rPr>
        <w:tab/>
        <w:t>Las variaciones en su padrón activo, así como l</w:t>
      </w:r>
      <w:r w:rsidR="00DC32EE">
        <w:rPr>
          <w:rFonts w:cs="Calibri"/>
          <w:sz w:val="24"/>
          <w:szCs w:val="24"/>
        </w:rPr>
        <w:t>os resultados de su evaluación;</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 xml:space="preserve">ii) </w:t>
      </w:r>
      <w:r w:rsidRPr="00591D35">
        <w:rPr>
          <w:rFonts w:cs="Calibri"/>
          <w:sz w:val="24"/>
          <w:szCs w:val="24"/>
        </w:rPr>
        <w:tab/>
        <w:t>La relación de localidades en las que opera el pr</w:t>
      </w:r>
      <w:r w:rsidR="00DC32EE">
        <w:rPr>
          <w:rFonts w:cs="Calibri"/>
          <w:sz w:val="24"/>
          <w:szCs w:val="24"/>
        </w:rPr>
        <w:t>ograma;</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 xml:space="preserve">iii) </w:t>
      </w:r>
      <w:r w:rsidRPr="00591D35">
        <w:rPr>
          <w:rFonts w:cs="Calibri"/>
          <w:sz w:val="24"/>
          <w:szCs w:val="24"/>
        </w:rPr>
        <w:tab/>
        <w:t>El número de beneficiarios en cada una de ellas por entidad fed</w:t>
      </w:r>
      <w:r w:rsidR="00DC32EE">
        <w:rPr>
          <w:rFonts w:cs="Calibri"/>
          <w:sz w:val="24"/>
          <w:szCs w:val="24"/>
        </w:rPr>
        <w:t>erativa, municipio y localidad;</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 xml:space="preserve">iv) </w:t>
      </w:r>
      <w:r w:rsidRPr="00591D35">
        <w:rPr>
          <w:rFonts w:cs="Calibri"/>
          <w:sz w:val="24"/>
          <w:szCs w:val="24"/>
        </w:rPr>
        <w:tab/>
        <w:t>El calendario de entrega de apoyos por entidad federativa, municipio y localidad, poster</w:t>
      </w:r>
      <w:r w:rsidR="00DC32EE">
        <w:rPr>
          <w:rFonts w:cs="Calibri"/>
          <w:sz w:val="24"/>
          <w:szCs w:val="24"/>
        </w:rPr>
        <w:t>ior a la entrega de los mismos;</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 xml:space="preserve">v) </w:t>
      </w:r>
      <w:r w:rsidRPr="00591D35">
        <w:rPr>
          <w:rFonts w:cs="Calibri"/>
          <w:sz w:val="24"/>
          <w:szCs w:val="24"/>
        </w:rPr>
        <w:tab/>
        <w:t>El ajuste semestral de los apo</w:t>
      </w:r>
      <w:r w:rsidR="00DC32EE">
        <w:rPr>
          <w:rFonts w:cs="Calibri"/>
          <w:sz w:val="24"/>
          <w:szCs w:val="24"/>
        </w:rPr>
        <w:t>yos monetarios, de ser el caso;</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 xml:space="preserve">c) </w:t>
      </w:r>
      <w:r w:rsidRPr="00591D35">
        <w:rPr>
          <w:rFonts w:cs="Calibri"/>
          <w:sz w:val="24"/>
          <w:szCs w:val="24"/>
        </w:rPr>
        <w:tab/>
        <w:t>Incluir en toda la documentación y en la difusión del programa, la leyenda siguiente: “Este programa es público, ajeno a cualquier partido político. Queda prohibido el uso para fines distintos a los estab</w:t>
      </w:r>
      <w:r w:rsidR="00DC32EE">
        <w:rPr>
          <w:rFonts w:cs="Calibri"/>
          <w:sz w:val="24"/>
          <w:szCs w:val="24"/>
        </w:rPr>
        <w:t>lecidos en el programa”, y</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 xml:space="preserve">d) </w:t>
      </w:r>
      <w:r w:rsidRPr="00591D35">
        <w:rPr>
          <w:rFonts w:cs="Calibri"/>
          <w:sz w:val="24"/>
          <w:szCs w:val="24"/>
        </w:rPr>
        <w:tab/>
        <w:t>Realizar acciones de orientación y difusión con los beneficiarios para garantizar la transparencia y evitar cualquier mani</w:t>
      </w:r>
      <w:r w:rsidR="00DC32EE">
        <w:rPr>
          <w:rFonts w:cs="Calibri"/>
          <w:sz w:val="24"/>
          <w:szCs w:val="24"/>
        </w:rPr>
        <w:t>pulación política del programa.</w:t>
      </w:r>
    </w:p>
    <w:p w:rsidR="00093D10" w:rsidRPr="00591D35" w:rsidRDefault="00093D10" w:rsidP="00591D35">
      <w:pPr>
        <w:pStyle w:val="Textosinformato"/>
        <w:spacing w:before="100" w:beforeAutospacing="1" w:after="100" w:afterAutospacing="1"/>
        <w:jc w:val="both"/>
        <w:rPr>
          <w:rFonts w:ascii="Calibri" w:eastAsia="MS Mincho" w:hAnsi="Calibri" w:cs="Calibri"/>
          <w:sz w:val="24"/>
          <w:szCs w:val="24"/>
        </w:rPr>
      </w:pPr>
      <w:r w:rsidRPr="00591D35">
        <w:rPr>
          <w:rFonts w:ascii="Calibri" w:eastAsia="MS Mincho" w:hAnsi="Calibri" w:cs="Calibri"/>
          <w:b/>
          <w:bCs/>
          <w:sz w:val="24"/>
          <w:szCs w:val="24"/>
        </w:rPr>
        <w:t xml:space="preserve">Artículo 46.- </w:t>
      </w:r>
      <w:r w:rsidRPr="00591D35">
        <w:rPr>
          <w:rFonts w:ascii="Calibri" w:eastAsia="MS Mincho" w:hAnsi="Calibri" w:cs="Calibri"/>
          <w:sz w:val="24"/>
          <w:szCs w:val="24"/>
        </w:rPr>
        <w:t xml:space="preserve">Son empresas de participación estatal mayoritaria las </w:t>
      </w:r>
      <w:r w:rsidR="00DC32EE">
        <w:rPr>
          <w:rFonts w:ascii="Calibri" w:eastAsia="MS Mincho" w:hAnsi="Calibri" w:cs="Calibri"/>
          <w:sz w:val="24"/>
          <w:szCs w:val="24"/>
        </w:rPr>
        <w:t>siguientes:</w:t>
      </w:r>
    </w:p>
    <w:p w:rsidR="00093D10" w:rsidRPr="00591D35" w:rsidRDefault="00093D10" w:rsidP="00591D35">
      <w:pPr>
        <w:pStyle w:val="Textosinformato"/>
        <w:spacing w:before="100" w:beforeAutospacing="1" w:after="100" w:afterAutospacing="1"/>
        <w:jc w:val="both"/>
        <w:rPr>
          <w:rFonts w:ascii="Calibri" w:eastAsia="MS Mincho" w:hAnsi="Calibri" w:cs="Calibri"/>
          <w:sz w:val="24"/>
          <w:szCs w:val="24"/>
        </w:rPr>
      </w:pPr>
      <w:r w:rsidRPr="00591D35">
        <w:rPr>
          <w:rFonts w:ascii="Calibri" w:eastAsia="MS Mincho" w:hAnsi="Calibri" w:cs="Calibri"/>
          <w:b/>
          <w:bCs/>
          <w:sz w:val="24"/>
          <w:szCs w:val="24"/>
        </w:rPr>
        <w:t xml:space="preserve">I.- </w:t>
      </w:r>
      <w:r w:rsidRPr="00591D35">
        <w:rPr>
          <w:rFonts w:ascii="Calibri" w:eastAsia="MS Mincho" w:hAnsi="Calibri" w:cs="Calibri"/>
          <w:sz w:val="24"/>
          <w:szCs w:val="24"/>
        </w:rPr>
        <w:t>Las sociedades nacionales de crédito constituidas en los término</w:t>
      </w:r>
      <w:r w:rsidR="00DC32EE">
        <w:rPr>
          <w:rFonts w:ascii="Calibri" w:eastAsia="MS Mincho" w:hAnsi="Calibri" w:cs="Calibri"/>
          <w:sz w:val="24"/>
          <w:szCs w:val="24"/>
        </w:rPr>
        <w:t>s de su legislación específica;</w:t>
      </w:r>
    </w:p>
    <w:p w:rsidR="00093D10" w:rsidRPr="00591D35" w:rsidRDefault="00093D10" w:rsidP="00591D35">
      <w:pPr>
        <w:pStyle w:val="Textosinformato"/>
        <w:spacing w:before="100" w:beforeAutospacing="1" w:after="100" w:afterAutospacing="1"/>
        <w:jc w:val="both"/>
        <w:rPr>
          <w:rFonts w:ascii="Calibri" w:eastAsia="MS Mincho" w:hAnsi="Calibri" w:cs="Calibri"/>
          <w:sz w:val="24"/>
          <w:szCs w:val="24"/>
        </w:rPr>
      </w:pPr>
      <w:r w:rsidRPr="00591D35">
        <w:rPr>
          <w:rFonts w:ascii="Calibri" w:eastAsia="MS Mincho" w:hAnsi="Calibri" w:cs="Calibri"/>
          <w:b/>
          <w:bCs/>
          <w:sz w:val="24"/>
          <w:szCs w:val="24"/>
        </w:rPr>
        <w:t xml:space="preserve">II.- </w:t>
      </w:r>
      <w:r w:rsidRPr="00591D35">
        <w:rPr>
          <w:rFonts w:ascii="Calibri" w:eastAsia="MS Mincho" w:hAnsi="Calibri" w:cs="Calibri"/>
          <w:sz w:val="24"/>
          <w:szCs w:val="24"/>
        </w:rPr>
        <w:t>Las Sociedades de cualquier otra naturaleza incluyendo las organizaciones auxiliares nacionales de crédito; así como las instituciones nacionales de seguros y fianzas, en que se satisfagan alguno o vario</w:t>
      </w:r>
      <w:r w:rsidR="00DC32EE">
        <w:rPr>
          <w:rFonts w:ascii="Calibri" w:eastAsia="MS Mincho" w:hAnsi="Calibri" w:cs="Calibri"/>
          <w:sz w:val="24"/>
          <w:szCs w:val="24"/>
        </w:rPr>
        <w:t>s de los siguientes requisitos:</w:t>
      </w:r>
    </w:p>
    <w:p w:rsidR="00093D10" w:rsidRPr="00591D35" w:rsidRDefault="00093D10" w:rsidP="00591D35">
      <w:pPr>
        <w:pStyle w:val="Textosinformato"/>
        <w:spacing w:before="100" w:beforeAutospacing="1" w:after="100" w:afterAutospacing="1"/>
        <w:jc w:val="both"/>
        <w:rPr>
          <w:rFonts w:ascii="Calibri" w:eastAsia="MS Mincho" w:hAnsi="Calibri" w:cs="Calibri"/>
          <w:sz w:val="24"/>
          <w:szCs w:val="24"/>
        </w:rPr>
      </w:pPr>
      <w:r w:rsidRPr="00591D35">
        <w:rPr>
          <w:rFonts w:ascii="Calibri" w:eastAsia="MS Mincho" w:hAnsi="Calibri" w:cs="Calibri"/>
          <w:b/>
          <w:bCs/>
          <w:sz w:val="24"/>
          <w:szCs w:val="24"/>
        </w:rPr>
        <w:t xml:space="preserve">A) </w:t>
      </w:r>
      <w:r w:rsidRPr="00591D35">
        <w:rPr>
          <w:rFonts w:ascii="Calibri" w:eastAsia="MS Mincho" w:hAnsi="Calibri" w:cs="Calibri"/>
          <w:sz w:val="24"/>
          <w:szCs w:val="24"/>
        </w:rPr>
        <w:t xml:space="preserve">Que el Gobierno Federal o una o más entidades paraestatales, conjunta o separadamente, aporten o sean propietarios de </w:t>
      </w:r>
      <w:r w:rsidR="00DC32EE">
        <w:rPr>
          <w:rFonts w:ascii="Calibri" w:eastAsia="MS Mincho" w:hAnsi="Calibri" w:cs="Calibri"/>
          <w:sz w:val="24"/>
          <w:szCs w:val="24"/>
        </w:rPr>
        <w:t>más del 50% del capital social.</w:t>
      </w:r>
    </w:p>
    <w:p w:rsidR="003D207B" w:rsidRDefault="00093D10" w:rsidP="00591D35">
      <w:pPr>
        <w:pStyle w:val="Textosinformato"/>
        <w:spacing w:before="100" w:beforeAutospacing="1" w:after="100" w:afterAutospacing="1"/>
        <w:jc w:val="both"/>
        <w:rPr>
          <w:rFonts w:ascii="Calibri" w:eastAsia="MS Mincho" w:hAnsi="Calibri" w:cs="Calibri"/>
          <w:sz w:val="24"/>
          <w:szCs w:val="24"/>
        </w:rPr>
      </w:pPr>
      <w:r w:rsidRPr="00591D35">
        <w:rPr>
          <w:rFonts w:ascii="Calibri" w:eastAsia="MS Mincho" w:hAnsi="Calibri" w:cs="Calibri"/>
          <w:b/>
          <w:bCs/>
          <w:sz w:val="24"/>
          <w:szCs w:val="24"/>
        </w:rPr>
        <w:t xml:space="preserve">B) </w:t>
      </w:r>
      <w:r w:rsidRPr="00591D35">
        <w:rPr>
          <w:rFonts w:ascii="Calibri" w:eastAsia="MS Mincho" w:hAnsi="Calibri" w:cs="Calibri"/>
          <w:sz w:val="24"/>
          <w:szCs w:val="24"/>
        </w:rPr>
        <w:t>Que en la constitución de su capital se hagan figurar títulos representativos de capital social de serie especial que sólo puedan ser suscr</w:t>
      </w:r>
      <w:r w:rsidR="003D207B">
        <w:rPr>
          <w:rFonts w:ascii="Calibri" w:eastAsia="MS Mincho" w:hAnsi="Calibri" w:cs="Calibri"/>
          <w:sz w:val="24"/>
          <w:szCs w:val="24"/>
        </w:rPr>
        <w:t>itas por el Gobierno Federal; o</w:t>
      </w:r>
    </w:p>
    <w:p w:rsidR="00093D10" w:rsidRPr="00591D35" w:rsidRDefault="00093D10" w:rsidP="00591D35">
      <w:pPr>
        <w:pStyle w:val="Textosinformato"/>
        <w:spacing w:before="100" w:beforeAutospacing="1" w:after="100" w:afterAutospacing="1"/>
        <w:jc w:val="both"/>
        <w:rPr>
          <w:rFonts w:ascii="Calibri" w:eastAsia="MS Mincho" w:hAnsi="Calibri" w:cs="Calibri"/>
          <w:sz w:val="24"/>
          <w:szCs w:val="24"/>
        </w:rPr>
      </w:pPr>
      <w:r w:rsidRPr="00591D35">
        <w:rPr>
          <w:rFonts w:ascii="Calibri" w:eastAsia="MS Mincho" w:hAnsi="Calibri" w:cs="Calibri"/>
          <w:b/>
          <w:bCs/>
          <w:sz w:val="24"/>
          <w:szCs w:val="24"/>
        </w:rPr>
        <w:t xml:space="preserve">C) </w:t>
      </w:r>
      <w:r w:rsidRPr="00591D35">
        <w:rPr>
          <w:rFonts w:ascii="Calibri" w:eastAsia="MS Mincho" w:hAnsi="Calibri" w:cs="Calibri"/>
          <w:sz w:val="24"/>
          <w:szCs w:val="24"/>
        </w:rPr>
        <w:t>Que al Gobierno Federal corresponda la facultad de nombrar a la mayoría de los miembros del órgano de gobierno o su equivalente, o bien designar al presidente o director general, o cuando tenga facultades para vetar los acuerdos</w:t>
      </w:r>
      <w:r w:rsidR="00DC32EE">
        <w:rPr>
          <w:rFonts w:ascii="Calibri" w:eastAsia="MS Mincho" w:hAnsi="Calibri" w:cs="Calibri"/>
          <w:sz w:val="24"/>
          <w:szCs w:val="24"/>
        </w:rPr>
        <w:t xml:space="preserve"> del propio órgano de gobierno.</w:t>
      </w:r>
    </w:p>
    <w:p w:rsidR="00093D10" w:rsidRPr="00591D35" w:rsidRDefault="00093D10" w:rsidP="00591D35">
      <w:pPr>
        <w:pStyle w:val="Textosinformato"/>
        <w:spacing w:before="100" w:beforeAutospacing="1" w:after="100" w:afterAutospacing="1"/>
        <w:jc w:val="both"/>
        <w:rPr>
          <w:rFonts w:ascii="Calibri" w:eastAsia="MS Mincho" w:hAnsi="Calibri" w:cs="Calibri"/>
          <w:sz w:val="24"/>
          <w:szCs w:val="24"/>
        </w:rPr>
      </w:pPr>
      <w:r w:rsidRPr="00591D35">
        <w:rPr>
          <w:rFonts w:ascii="Calibri" w:eastAsia="MS Mincho" w:hAnsi="Calibri" w:cs="Calibri"/>
          <w:sz w:val="24"/>
          <w:szCs w:val="24"/>
        </w:rPr>
        <w:lastRenderedPageBreak/>
        <w:t>Se asimilan a las empresas de participación estatal mayoritaria, las sociedades civiles así como las asociaciones civiles en las que la mayoría de los asociados sean dependencias o entidades de la Administración Pública Federal o servidores Públicos Federales que participen en razón de sus cargos o alguna o varias de ellas se obliguen a realizar o realicen las aportaci</w:t>
      </w:r>
      <w:r w:rsidR="00DC32EE">
        <w:rPr>
          <w:rFonts w:ascii="Calibri" w:eastAsia="MS Mincho" w:hAnsi="Calibri" w:cs="Calibri"/>
          <w:sz w:val="24"/>
          <w:szCs w:val="24"/>
        </w:rPr>
        <w:t>ones económicas preponderantes.</w:t>
      </w:r>
    </w:p>
    <w:p w:rsidR="00093D10" w:rsidRPr="00591D35" w:rsidRDefault="00093D10" w:rsidP="00591D35">
      <w:pPr>
        <w:pStyle w:val="Textosinformato"/>
        <w:spacing w:before="100" w:beforeAutospacing="1" w:after="100" w:afterAutospacing="1"/>
        <w:jc w:val="both"/>
        <w:rPr>
          <w:rFonts w:ascii="Calibri" w:eastAsia="MS Mincho" w:hAnsi="Calibri" w:cs="Calibri"/>
          <w:sz w:val="24"/>
          <w:szCs w:val="24"/>
        </w:rPr>
      </w:pPr>
      <w:r w:rsidRPr="00591D35">
        <w:rPr>
          <w:rFonts w:ascii="Calibri" w:eastAsia="MS Mincho" w:hAnsi="Calibri" w:cs="Calibri"/>
          <w:b/>
          <w:bCs/>
          <w:sz w:val="24"/>
          <w:szCs w:val="24"/>
        </w:rPr>
        <w:t xml:space="preserve">Artículo 48.- </w:t>
      </w:r>
      <w:r w:rsidRPr="00591D35">
        <w:rPr>
          <w:rFonts w:ascii="Calibri" w:eastAsia="MS Mincho" w:hAnsi="Calibri" w:cs="Calibri"/>
          <w:sz w:val="24"/>
          <w:szCs w:val="24"/>
        </w:rPr>
        <w:t>A fin de que se pueda llevar a efecto la intervención que, conforme a las leyes, corresponde al Ejecutivo Federal en la operación de las entidades de la Administración Pública Paraestatal, el Presidente de la República las agrupará por sectores definidos, considerando el objeto de cada una de dichas entidades en relación con la esfera de competencia que ésta y otras leyes atribuyen a las Secretarías de Estado y Departamen</w:t>
      </w:r>
      <w:r w:rsidR="00DC32EE">
        <w:rPr>
          <w:rFonts w:ascii="Calibri" w:eastAsia="MS Mincho" w:hAnsi="Calibri" w:cs="Calibri"/>
          <w:sz w:val="24"/>
          <w:szCs w:val="24"/>
        </w:rPr>
        <w:t>tos Administrativos.</w:t>
      </w:r>
    </w:p>
    <w:p w:rsidR="00093D10" w:rsidRPr="00591D35" w:rsidRDefault="00093D10" w:rsidP="00591D35">
      <w:pPr>
        <w:pStyle w:val="Textosinformato"/>
        <w:spacing w:before="100" w:beforeAutospacing="1" w:after="100" w:afterAutospacing="1"/>
        <w:jc w:val="both"/>
        <w:rPr>
          <w:rFonts w:ascii="Calibri" w:eastAsia="MS Mincho" w:hAnsi="Calibri" w:cs="Calibri"/>
          <w:sz w:val="24"/>
          <w:szCs w:val="24"/>
        </w:rPr>
      </w:pPr>
      <w:r w:rsidRPr="00591D35">
        <w:rPr>
          <w:rFonts w:ascii="Calibri" w:eastAsia="MS Mincho" w:hAnsi="Calibri" w:cs="Calibri"/>
          <w:b/>
          <w:bCs/>
          <w:sz w:val="24"/>
          <w:szCs w:val="24"/>
        </w:rPr>
        <w:t xml:space="preserve">Artículo 49.- </w:t>
      </w:r>
      <w:r w:rsidRPr="00591D35">
        <w:rPr>
          <w:rFonts w:ascii="Calibri" w:eastAsia="MS Mincho" w:hAnsi="Calibri" w:cs="Calibri"/>
          <w:sz w:val="24"/>
          <w:szCs w:val="24"/>
        </w:rPr>
        <w:t xml:space="preserve">La intervención a que se refiere el Artículo anterior se realizará a través de la dependencia que corresponda según el agrupamiento que por sectores haya realizado el propio Ejecutivo, la cual fungirá como coordinadora </w:t>
      </w:r>
      <w:r w:rsidR="00DC32EE">
        <w:rPr>
          <w:rFonts w:ascii="Calibri" w:eastAsia="MS Mincho" w:hAnsi="Calibri" w:cs="Calibri"/>
          <w:sz w:val="24"/>
          <w:szCs w:val="24"/>
        </w:rPr>
        <w:t>del sector respectivo.</w:t>
      </w:r>
    </w:p>
    <w:p w:rsidR="00093D10" w:rsidRPr="00591D35" w:rsidRDefault="00093D10" w:rsidP="00591D35">
      <w:pPr>
        <w:pStyle w:val="Textosinformato"/>
        <w:spacing w:before="100" w:beforeAutospacing="1" w:after="100" w:afterAutospacing="1"/>
        <w:jc w:val="both"/>
        <w:rPr>
          <w:rFonts w:ascii="Calibri" w:eastAsia="MS Mincho" w:hAnsi="Calibri" w:cs="Calibri"/>
          <w:sz w:val="24"/>
          <w:szCs w:val="24"/>
        </w:rPr>
      </w:pPr>
      <w:r w:rsidRPr="00591D35">
        <w:rPr>
          <w:rFonts w:ascii="Calibri" w:eastAsia="MS Mincho" w:hAnsi="Calibri" w:cs="Calibri"/>
          <w:sz w:val="24"/>
          <w:szCs w:val="24"/>
        </w:rPr>
        <w:t>Corresponde a los coordinadores de sector coordinar la programación y presupuestación, conocer la operación, evaluar los resultados y participar en los órganos de gobierno de las entidades agrupadas en el sector a su cargo, conforme</w:t>
      </w:r>
      <w:r w:rsidR="00DC32EE">
        <w:rPr>
          <w:rFonts w:ascii="Calibri" w:eastAsia="MS Mincho" w:hAnsi="Calibri" w:cs="Calibri"/>
          <w:sz w:val="24"/>
          <w:szCs w:val="24"/>
        </w:rPr>
        <w:t xml:space="preserve"> a lo dispuesto en las leyes.</w:t>
      </w:r>
    </w:p>
    <w:p w:rsidR="00093D10" w:rsidRPr="00591D35" w:rsidRDefault="00093D10" w:rsidP="00591D35">
      <w:pPr>
        <w:pStyle w:val="Textosinformato"/>
        <w:spacing w:before="100" w:beforeAutospacing="1" w:after="100" w:afterAutospacing="1"/>
        <w:jc w:val="both"/>
        <w:rPr>
          <w:rFonts w:ascii="Calibri" w:eastAsia="MS Mincho" w:hAnsi="Calibri" w:cs="Calibri"/>
          <w:sz w:val="24"/>
          <w:szCs w:val="24"/>
        </w:rPr>
      </w:pPr>
      <w:r w:rsidRPr="00591D35">
        <w:rPr>
          <w:rFonts w:ascii="Calibri" w:eastAsia="MS Mincho" w:hAnsi="Calibri" w:cs="Calibri"/>
          <w:sz w:val="24"/>
          <w:szCs w:val="24"/>
        </w:rPr>
        <w:t>Atendiendo a la naturaleza de las actividades de dichas entidades, el titular de la dependencia coordinadora podrá agruparlas en subsectores, cuando así convenga para facilitar su coordinación y dar congruencia al funcionamie</w:t>
      </w:r>
      <w:r w:rsidR="00DC32EE">
        <w:rPr>
          <w:rFonts w:ascii="Calibri" w:eastAsia="MS Mincho" w:hAnsi="Calibri" w:cs="Calibri"/>
          <w:sz w:val="24"/>
          <w:szCs w:val="24"/>
        </w:rPr>
        <w:t>nto de las citadas entidades.</w:t>
      </w:r>
    </w:p>
    <w:p w:rsidR="00093D10" w:rsidRPr="00591D35" w:rsidRDefault="00093D10" w:rsidP="00591D35">
      <w:pPr>
        <w:pStyle w:val="Textosinformato"/>
        <w:spacing w:before="100" w:beforeAutospacing="1" w:after="100" w:afterAutospacing="1"/>
        <w:jc w:val="both"/>
        <w:rPr>
          <w:rFonts w:ascii="Calibri" w:eastAsia="MS Mincho" w:hAnsi="Calibri" w:cs="Calibri"/>
          <w:sz w:val="24"/>
          <w:szCs w:val="24"/>
        </w:rPr>
      </w:pPr>
      <w:r w:rsidRPr="00591D35">
        <w:rPr>
          <w:rFonts w:ascii="Calibri" w:eastAsia="MS Mincho" w:hAnsi="Calibri" w:cs="Calibri"/>
          <w:b/>
          <w:bCs/>
          <w:sz w:val="24"/>
          <w:szCs w:val="24"/>
        </w:rPr>
        <w:t xml:space="preserve">Artículo 50.- </w:t>
      </w:r>
      <w:r w:rsidRPr="00591D35">
        <w:rPr>
          <w:rFonts w:ascii="Calibri" w:eastAsia="MS Mincho" w:hAnsi="Calibri" w:cs="Calibri"/>
          <w:sz w:val="24"/>
          <w:szCs w:val="24"/>
        </w:rPr>
        <w:t>Las relaciones entre el Ejecutivo Federal y las entidades paraestatales, para fines de congruencia global de la Administración Pública Paraestatal, con el sistema nacional de planeación y con los lineamientos generales en materia de gasto, financiamiento, control y evaluación, se llevarán a cabo en la forma y términos que dispongan las leyes, por conducto de las Secretarías de Hacienda y Crédito Público y de la Contraloría General de la Federación, sin perjuicio de las atribuciones que competan a las coordinadoras del sector.</w:t>
      </w:r>
    </w:p>
    <w:p w:rsidR="00093D10" w:rsidRPr="00DC32EE" w:rsidRDefault="00093D10" w:rsidP="00591D35">
      <w:pPr>
        <w:pStyle w:val="Sinespaciado"/>
        <w:spacing w:before="100" w:beforeAutospacing="1" w:after="100" w:afterAutospacing="1"/>
        <w:jc w:val="both"/>
        <w:rPr>
          <w:rFonts w:cs="Calibri"/>
          <w:b/>
          <w:sz w:val="24"/>
          <w:szCs w:val="24"/>
        </w:rPr>
      </w:pPr>
      <w:r w:rsidRPr="00591D35">
        <w:rPr>
          <w:rFonts w:cs="Calibri"/>
          <w:b/>
          <w:sz w:val="24"/>
          <w:szCs w:val="24"/>
        </w:rPr>
        <w:t xml:space="preserve">Igualmente, por lo que corresponde a su naturaleza como entidad paraestatal, en relación con la elaboración del presente Libro Blanco, cabe citar las siguientes disposiciones de la Ley Federal </w:t>
      </w:r>
      <w:r w:rsidR="00DC32EE">
        <w:rPr>
          <w:rFonts w:cs="Calibri"/>
          <w:b/>
          <w:sz w:val="24"/>
          <w:szCs w:val="24"/>
        </w:rPr>
        <w:t>de las Entidades Paraestatales:</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ARTICULO 1o.-</w:t>
      </w:r>
      <w:r w:rsidRPr="00591D35">
        <w:rPr>
          <w:rFonts w:cs="Calibri"/>
          <w:sz w:val="24"/>
          <w:szCs w:val="24"/>
        </w:rPr>
        <w:t xml:space="preserve"> La presente Ley, Reglamentaria en lo conducente del artículo 90 de la Constitución Política de los Estados Unidos Mexicanos, tiene por objeto regular la organización, funcionamiento y control de las entidades paraestatales de la Administración Pública Federal.</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 xml:space="preserve">Las relaciones del Ejecutivo Federal, o de sus dependencias, con las entidades paraestatales, en cuanto unidades auxiliares de la Administración Pública Federal, se sujetarán, en primer </w:t>
      </w:r>
      <w:r w:rsidRPr="00591D35">
        <w:rPr>
          <w:rFonts w:cs="Calibri"/>
          <w:sz w:val="24"/>
          <w:szCs w:val="24"/>
        </w:rPr>
        <w:lastRenderedPageBreak/>
        <w:t>término, a lo establecido en esta Ley y sus disposiciones reglamentarias y, sólo en lo no previsto, a otras disposiciones seg</w:t>
      </w:r>
      <w:r w:rsidR="00DC32EE">
        <w:rPr>
          <w:rFonts w:cs="Calibri"/>
          <w:sz w:val="24"/>
          <w:szCs w:val="24"/>
        </w:rPr>
        <w:t xml:space="preserve">ún la materia que corresponda. </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 xml:space="preserve">ARTICULO 2o.- </w:t>
      </w:r>
      <w:r w:rsidRPr="00591D35">
        <w:rPr>
          <w:rFonts w:cs="Calibri"/>
          <w:sz w:val="24"/>
          <w:szCs w:val="24"/>
        </w:rPr>
        <w:t>Son entidades paraestatales las que con tal carácter determina la Ley Orgánica de la Administr</w:t>
      </w:r>
      <w:r w:rsidR="00DC32EE">
        <w:rPr>
          <w:rFonts w:cs="Calibri"/>
          <w:sz w:val="24"/>
          <w:szCs w:val="24"/>
        </w:rPr>
        <w:t xml:space="preserve">ación Pública Federal. </w:t>
      </w:r>
    </w:p>
    <w:p w:rsidR="00093D10" w:rsidRPr="00591D35" w:rsidRDefault="00DC32EE" w:rsidP="00591D35">
      <w:pPr>
        <w:pStyle w:val="Sinespaciado"/>
        <w:spacing w:before="100" w:beforeAutospacing="1" w:after="100" w:afterAutospacing="1"/>
        <w:jc w:val="both"/>
        <w:rPr>
          <w:rFonts w:cs="Calibri"/>
          <w:sz w:val="24"/>
          <w:szCs w:val="24"/>
        </w:rPr>
      </w:pPr>
      <w:r w:rsidRPr="00591D35">
        <w:rPr>
          <w:rFonts w:cs="Calibri"/>
          <w:b/>
          <w:sz w:val="24"/>
          <w:szCs w:val="24"/>
        </w:rPr>
        <w:t>ARTÍCULO</w:t>
      </w:r>
      <w:r w:rsidR="00093D10" w:rsidRPr="00591D35">
        <w:rPr>
          <w:rFonts w:cs="Calibri"/>
          <w:b/>
          <w:sz w:val="24"/>
          <w:szCs w:val="24"/>
        </w:rPr>
        <w:t xml:space="preserve"> 11.-</w:t>
      </w:r>
      <w:r w:rsidR="00093D10" w:rsidRPr="00591D35">
        <w:rPr>
          <w:rFonts w:cs="Calibri"/>
          <w:sz w:val="24"/>
          <w:szCs w:val="24"/>
        </w:rPr>
        <w:t xml:space="preserve"> Las entidades paraestatales gozarán de autonomía de gestión para el cabal cumplimiento de su objeto, y de los objetivos y metas señalados en sus programas. Al efecto, contarán con una administración ágil y eficiente y se sujetarán a los sistemas de control establecidos en la presente Ley y en lo que no se oponga a ésta a los demás que se relacionen </w:t>
      </w:r>
      <w:r>
        <w:rPr>
          <w:rFonts w:cs="Calibri"/>
          <w:sz w:val="24"/>
          <w:szCs w:val="24"/>
        </w:rPr>
        <w:t xml:space="preserve">con la Administración Pública. </w:t>
      </w:r>
    </w:p>
    <w:p w:rsidR="00093D10" w:rsidRPr="00591D35" w:rsidRDefault="00006162" w:rsidP="00591D35">
      <w:pPr>
        <w:pStyle w:val="Sinespaciado"/>
        <w:spacing w:before="100" w:beforeAutospacing="1" w:after="100" w:afterAutospacing="1"/>
        <w:jc w:val="both"/>
        <w:rPr>
          <w:rFonts w:cs="Calibri"/>
          <w:sz w:val="24"/>
          <w:szCs w:val="24"/>
        </w:rPr>
      </w:pPr>
      <w:r w:rsidRPr="00591D35">
        <w:rPr>
          <w:rFonts w:cs="Calibri"/>
          <w:b/>
          <w:sz w:val="24"/>
          <w:szCs w:val="24"/>
        </w:rPr>
        <w:t>ARTÍCULO</w:t>
      </w:r>
      <w:r w:rsidR="00093D10" w:rsidRPr="00591D35">
        <w:rPr>
          <w:rFonts w:cs="Calibri"/>
          <w:b/>
          <w:sz w:val="24"/>
          <w:szCs w:val="24"/>
        </w:rPr>
        <w:t xml:space="preserve"> 47.-</w:t>
      </w:r>
      <w:r w:rsidR="00093D10" w:rsidRPr="00591D35">
        <w:rPr>
          <w:rFonts w:cs="Calibri"/>
          <w:sz w:val="24"/>
          <w:szCs w:val="24"/>
        </w:rPr>
        <w:t xml:space="preserve"> Las entidades paraestatales, para su desarrollo y operación, deberán sujetarse a la Ley de Planeación, al Plan Nacional de Desarrollo, a los programas sectoriales que se deriven del mismo y a las asignaciones de gasto y financiamiento autorizadas. Dentro de tales directrices las entidades formularán sus programas institucionales a corto, mediano y largo plazos. El Reglamento de la presente Ley establecerá los criterios para defi</w:t>
      </w:r>
      <w:r w:rsidR="00DC32EE">
        <w:rPr>
          <w:rFonts w:cs="Calibri"/>
          <w:sz w:val="24"/>
          <w:szCs w:val="24"/>
        </w:rPr>
        <w:t xml:space="preserve">nir la duración de los plazos. </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ARTÍCULO 48.-</w:t>
      </w:r>
      <w:r w:rsidRPr="00591D35">
        <w:rPr>
          <w:rFonts w:cs="Calibri"/>
          <w:sz w:val="24"/>
          <w:szCs w:val="24"/>
        </w:rPr>
        <w:t xml:space="preserve"> El Programa Institucional constituye la asunción de compromisos en términos de metas y resultados que debe alcanzar la entidad paraestatal. La programación institucional de la entidad, en consecuencia deberá contener la fijación de objetivos y metas, los resultados económicos y financieros esperados así como las bases para evaluar las acciones que lleve a cabo; la definición de estrategias y prioridades; la previsión y organización de recursos para alcanzarlas; la expresión de programas para la coordinación de sus tareas, así como las previsiones respecto a las posibles mod</w:t>
      </w:r>
      <w:r w:rsidR="00DC32EE">
        <w:rPr>
          <w:rFonts w:cs="Calibri"/>
          <w:sz w:val="24"/>
          <w:szCs w:val="24"/>
        </w:rPr>
        <w:t xml:space="preserve">ificaciones a sus estructuras. </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ARTÍCULO 49.-</w:t>
      </w:r>
      <w:r w:rsidRPr="00591D35">
        <w:rPr>
          <w:rFonts w:cs="Calibri"/>
          <w:sz w:val="24"/>
          <w:szCs w:val="24"/>
        </w:rPr>
        <w:t xml:space="preserve"> El programa institucional de la entidad paraestatal se elaborará para los términos y condiciones a que se refiere el artículo 22 de la Ley de Planeación y se revisará anualmente para introducir las modificaciones que las circunstancias le impong</w:t>
      </w:r>
      <w:r w:rsidR="00DC32EE">
        <w:rPr>
          <w:rFonts w:cs="Calibri"/>
          <w:sz w:val="24"/>
          <w:szCs w:val="24"/>
        </w:rPr>
        <w:t xml:space="preserve">an. </w:t>
      </w:r>
    </w:p>
    <w:p w:rsidR="00093D10" w:rsidRPr="00591D35" w:rsidRDefault="00006162" w:rsidP="00591D35">
      <w:pPr>
        <w:pStyle w:val="Sinespaciado"/>
        <w:spacing w:before="100" w:beforeAutospacing="1" w:after="100" w:afterAutospacing="1"/>
        <w:jc w:val="both"/>
        <w:rPr>
          <w:rFonts w:cs="Calibri"/>
          <w:sz w:val="24"/>
          <w:szCs w:val="24"/>
        </w:rPr>
      </w:pPr>
      <w:r w:rsidRPr="00591D35">
        <w:rPr>
          <w:rFonts w:cs="Calibri"/>
          <w:b/>
          <w:sz w:val="24"/>
          <w:szCs w:val="24"/>
        </w:rPr>
        <w:t>ARTÍCULO</w:t>
      </w:r>
      <w:r w:rsidR="00093D10" w:rsidRPr="00591D35">
        <w:rPr>
          <w:rFonts w:cs="Calibri"/>
          <w:b/>
          <w:sz w:val="24"/>
          <w:szCs w:val="24"/>
        </w:rPr>
        <w:t xml:space="preserve"> 50.-</w:t>
      </w:r>
      <w:r w:rsidR="00093D10" w:rsidRPr="00591D35">
        <w:rPr>
          <w:rFonts w:cs="Calibri"/>
          <w:sz w:val="24"/>
          <w:szCs w:val="24"/>
        </w:rPr>
        <w:t xml:space="preserve"> Los presupuestos de la entidad se formularán a partir de sus programas anuales. Deberán contener la descripción detallada de objetivos, metas y unidades responsables de su ejecución y los elementos que permitan la evaluación sistemática de sus programas. </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ARTICULO 55.-</w:t>
      </w:r>
      <w:r w:rsidRPr="00591D35">
        <w:rPr>
          <w:rFonts w:cs="Calibri"/>
          <w:sz w:val="24"/>
          <w:szCs w:val="24"/>
        </w:rPr>
        <w:t xml:space="preserve"> Las entidades paraestatales en lo tocante al ejercicio de sus presupuestos, concertación y cumplimiento de compromisos, registro de operaciones; rendimiento de informes sobre estados financieros e integración de datos para efecto de cuenta pública deberán estar, en primer término, a lo dispuesto por esta Ley y su Reglamento y sólo en lo no previsto a los lineamientos y obligaciones consignadas en las leyes y reglamentos vigentes. </w:t>
      </w:r>
    </w:p>
    <w:p w:rsidR="00093D10" w:rsidRPr="00591D35" w:rsidRDefault="00093D10" w:rsidP="00591D35">
      <w:pPr>
        <w:pStyle w:val="Sinespaciado"/>
        <w:spacing w:before="100" w:beforeAutospacing="1" w:after="100" w:afterAutospacing="1"/>
        <w:jc w:val="both"/>
        <w:rPr>
          <w:rFonts w:cs="Calibri"/>
          <w:b/>
          <w:sz w:val="24"/>
          <w:szCs w:val="24"/>
        </w:rPr>
      </w:pPr>
      <w:r w:rsidRPr="00591D35">
        <w:rPr>
          <w:rFonts w:cs="Calibri"/>
          <w:b/>
          <w:sz w:val="24"/>
          <w:szCs w:val="24"/>
        </w:rPr>
        <w:t>En cuanto a lo dispuesto por el Plan Nacional de Desarrollo 2007-2012 destacan por su obligatori</w:t>
      </w:r>
      <w:r w:rsidR="00DC32EE">
        <w:rPr>
          <w:rFonts w:cs="Calibri"/>
          <w:b/>
          <w:sz w:val="24"/>
          <w:szCs w:val="24"/>
        </w:rPr>
        <w:t>edad los siguientes contenidos:</w:t>
      </w:r>
    </w:p>
    <w:p w:rsidR="00093D10" w:rsidRPr="00DC32EE" w:rsidRDefault="00093D10" w:rsidP="00591D35">
      <w:pPr>
        <w:pStyle w:val="Sinespaciado"/>
        <w:spacing w:before="100" w:beforeAutospacing="1" w:after="100" w:afterAutospacing="1"/>
        <w:jc w:val="both"/>
        <w:rPr>
          <w:rFonts w:cs="Calibri"/>
          <w:b/>
          <w:sz w:val="24"/>
          <w:szCs w:val="24"/>
        </w:rPr>
      </w:pPr>
      <w:r w:rsidRPr="00591D35">
        <w:rPr>
          <w:rFonts w:cs="Calibri"/>
          <w:b/>
          <w:sz w:val="24"/>
          <w:szCs w:val="24"/>
        </w:rPr>
        <w:lastRenderedPageBreak/>
        <w:t>Eje 1 “Confianza</w:t>
      </w:r>
      <w:r w:rsidR="00DC32EE">
        <w:rPr>
          <w:rFonts w:cs="Calibri"/>
          <w:b/>
          <w:sz w:val="24"/>
          <w:szCs w:val="24"/>
        </w:rPr>
        <w:t xml:space="preserve"> en las Instituciones Públicas”</w:t>
      </w:r>
    </w:p>
    <w:p w:rsidR="00093D10" w:rsidRPr="00591D35" w:rsidRDefault="00093D10" w:rsidP="00591D35">
      <w:pPr>
        <w:pStyle w:val="Sinespaciado"/>
        <w:spacing w:before="100" w:beforeAutospacing="1" w:after="100" w:afterAutospacing="1"/>
        <w:jc w:val="both"/>
        <w:rPr>
          <w:rFonts w:cs="Calibri"/>
          <w:b/>
          <w:bCs/>
          <w:sz w:val="24"/>
          <w:szCs w:val="24"/>
        </w:rPr>
      </w:pPr>
      <w:r w:rsidRPr="00591D35">
        <w:rPr>
          <w:rFonts w:cs="Calibri"/>
          <w:b/>
          <w:sz w:val="24"/>
          <w:szCs w:val="24"/>
        </w:rPr>
        <w:t>El Plan Nacional de Desarrollo 2007-2012, en el propio Eje “Confianza en las Instituciones Públicas”, establece el Objetivo 9: “</w:t>
      </w:r>
      <w:r w:rsidRPr="00591D35">
        <w:rPr>
          <w:rFonts w:cs="Calibri"/>
          <w:b/>
          <w:bCs/>
          <w:sz w:val="24"/>
          <w:szCs w:val="24"/>
        </w:rPr>
        <w:t>Generalizar la confianza de los habitantes en las instituciones públicas, particularmente en las de seguridad pública, procurac</w:t>
      </w:r>
      <w:r w:rsidR="00DC32EE">
        <w:rPr>
          <w:rFonts w:cs="Calibri"/>
          <w:b/>
          <w:bCs/>
          <w:sz w:val="24"/>
          <w:szCs w:val="24"/>
        </w:rPr>
        <w:t>ión e impartición de justicia”.</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bCs/>
          <w:sz w:val="24"/>
          <w:szCs w:val="24"/>
        </w:rPr>
        <w:t xml:space="preserve">ESTRATEGIA 9.2 </w:t>
      </w:r>
      <w:r w:rsidRPr="00591D35">
        <w:rPr>
          <w:rFonts w:cs="Calibri"/>
          <w:sz w:val="24"/>
          <w:szCs w:val="24"/>
        </w:rPr>
        <w:t>Transparentar los procesos de operación de los servicios públicos que reciben los ciudadanos. Al ser éste el nivel más directo de interacción entre ciudadanos y gobierno, debe ser el que brinde resultados más clar</w:t>
      </w:r>
      <w:r w:rsidR="00DC32EE">
        <w:rPr>
          <w:rFonts w:cs="Calibri"/>
          <w:sz w:val="24"/>
          <w:szCs w:val="24"/>
        </w:rPr>
        <w:t>os en materia de transparencia.</w:t>
      </w:r>
    </w:p>
    <w:p w:rsidR="00093D10" w:rsidRPr="00DC32EE"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Destaca la</w:t>
      </w:r>
      <w:r w:rsidRPr="00591D35">
        <w:rPr>
          <w:rFonts w:cs="Calibri"/>
          <w:b/>
          <w:bCs/>
          <w:sz w:val="24"/>
          <w:szCs w:val="24"/>
        </w:rPr>
        <w:t xml:space="preserve"> ESTRATEGIA 9.3 </w:t>
      </w:r>
      <w:r w:rsidRPr="00591D35">
        <w:rPr>
          <w:rFonts w:cs="Calibri"/>
          <w:sz w:val="24"/>
          <w:szCs w:val="24"/>
        </w:rPr>
        <w:t>Fortalecer los mecanismos de comunicación con la ciudadanía y difundir de manera oportuna la inf</w:t>
      </w:r>
      <w:r w:rsidR="00DC32EE">
        <w:rPr>
          <w:rFonts w:cs="Calibri"/>
          <w:sz w:val="24"/>
          <w:szCs w:val="24"/>
        </w:rPr>
        <w:t>ormación pública gubernamental.</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Para tales efectos, se intensificarán los procesos de sistematización y apertura de la información pública gubernamental, a fin de que los ciudadanos conozcan el quehacer gubernamental en ejercicio d</w:t>
      </w:r>
      <w:r w:rsidR="00DC32EE">
        <w:rPr>
          <w:rFonts w:cs="Calibri"/>
          <w:sz w:val="24"/>
          <w:szCs w:val="24"/>
        </w:rPr>
        <w:t>e su garantía a la información.</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El compromiso es no sólo responder a las solicitudes de acceso a la información. Es necesario también emprender acciones para dar a conocer aquélla que sea de interés general, mediante campañas de difusión y divulgación, que sean ajenas a inte</w:t>
      </w:r>
      <w:r w:rsidR="00DC32EE">
        <w:rPr>
          <w:rFonts w:cs="Calibri"/>
          <w:sz w:val="24"/>
          <w:szCs w:val="24"/>
        </w:rPr>
        <w:t>reses personales o partidistas.</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bCs/>
          <w:sz w:val="24"/>
          <w:szCs w:val="24"/>
        </w:rPr>
        <w:t xml:space="preserve">ESTRATEGIA 9.4 </w:t>
      </w:r>
      <w:r w:rsidRPr="00591D35">
        <w:rPr>
          <w:rFonts w:cs="Calibri"/>
          <w:sz w:val="24"/>
          <w:szCs w:val="24"/>
        </w:rPr>
        <w:t>Promover la identidad institucional, el valor del servicio público y la ética profesio</w:t>
      </w:r>
      <w:r w:rsidR="00DC32EE">
        <w:rPr>
          <w:rFonts w:cs="Calibri"/>
          <w:sz w:val="24"/>
          <w:szCs w:val="24"/>
        </w:rPr>
        <w:t>nal de los servidores públicos.</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Se promoverá el valor del servicio público como una función que antepone los intereses de la comunidad a los inter</w:t>
      </w:r>
      <w:r w:rsidR="00DC32EE">
        <w:rPr>
          <w:rFonts w:cs="Calibri"/>
          <w:sz w:val="24"/>
          <w:szCs w:val="24"/>
        </w:rPr>
        <w:t>eses particulares y personales.</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 xml:space="preserve">ESTRATEGIA 1.3 </w:t>
      </w:r>
      <w:r w:rsidRPr="00591D35">
        <w:rPr>
          <w:rFonts w:cs="Calibri"/>
          <w:sz w:val="24"/>
          <w:szCs w:val="24"/>
        </w:rPr>
        <w:t>Garantizar una mayor transparencia y rendición de cuentas del gasto público para asegurar que los recursos se utilicen de forma eficiente, así como para destinar más recursos al</w:t>
      </w:r>
      <w:r w:rsidR="00DC32EE">
        <w:rPr>
          <w:rFonts w:cs="Calibri"/>
          <w:sz w:val="24"/>
          <w:szCs w:val="24"/>
        </w:rPr>
        <w:t xml:space="preserve"> desarrollo social y económico.</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 xml:space="preserve">El Gobierno Federal buscará que el uso eficiente de los recursos públicos incentive el desarrollo económico, contribuya a mejorar la distribución del ingreso y genere mayores beneficios a la sociedad. Por ello, la política de gasto público para el periodo 2007-2012 garantizará que el uso de los recursos en todos los órdenes de gobierno se realice con criterios de legalidad, honestidad, eficiencia, eficacia, economía, racionalidad, austeridad, transparencia, </w:t>
      </w:r>
      <w:r w:rsidR="009F0EF3">
        <w:rPr>
          <w:rFonts w:cs="Calibri"/>
          <w:sz w:val="24"/>
          <w:szCs w:val="24"/>
        </w:rPr>
        <w:t>control y rendición de cuentas.</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 xml:space="preserve">Reforzar la rendición de cuentas y la transparencia promoviendo que la cuenta pública y la correspondiente fiscalización se realice de forma más oportuna y con mayor eficiencia y eficacia. Asimismo, se adoptarán políticas de rendición de cuentas con un enfoque por </w:t>
      </w:r>
      <w:r w:rsidRPr="00591D35">
        <w:rPr>
          <w:rFonts w:cs="Calibri"/>
          <w:sz w:val="24"/>
          <w:szCs w:val="24"/>
        </w:rPr>
        <w:lastRenderedPageBreak/>
        <w:t>resultados que contribuyan a transparentar la mejora en la provisión de biene</w:t>
      </w:r>
      <w:r w:rsidR="009F0EF3">
        <w:rPr>
          <w:rFonts w:cs="Calibri"/>
          <w:sz w:val="24"/>
          <w:szCs w:val="24"/>
        </w:rPr>
        <w:t>s y servicios para la sociedad.</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El Plan Nacional de Desarrollo señala que la democracia contemporánea es un régimen representativo en el que la competencia y el plura</w:t>
      </w:r>
      <w:r w:rsidR="009F0EF3">
        <w:rPr>
          <w:rFonts w:cs="Calibri"/>
          <w:sz w:val="24"/>
          <w:szCs w:val="24"/>
        </w:rPr>
        <w:t>lismo son elementos esenciales.</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El Diagnóstico previene que Es imprescindible crear los instrumentos mediante los cuales se impulse la transparencia y la rendición de cuentas en todos los órdenes de gobierno y en todos los organismos que reciba</w:t>
      </w:r>
      <w:r w:rsidR="009F0EF3">
        <w:rPr>
          <w:rFonts w:cs="Calibri"/>
          <w:sz w:val="24"/>
          <w:szCs w:val="24"/>
        </w:rPr>
        <w:t>n y utilicen recursos públicos.</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Los mexicanos tienen derecho a conocer plenamente la utilizac</w:t>
      </w:r>
      <w:r w:rsidR="009F0EF3">
        <w:rPr>
          <w:rFonts w:cs="Calibri"/>
          <w:sz w:val="24"/>
          <w:szCs w:val="24"/>
        </w:rPr>
        <w:t>ión de los bienes de la nación.</w:t>
      </w:r>
    </w:p>
    <w:p w:rsidR="00093D10" w:rsidRPr="009F0EF3"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Los gobernantes y organismos beneficiarios de los recursos públicos tienen la obligación de utilizarlos responsablemente y de informa</w:t>
      </w:r>
      <w:r w:rsidR="009F0EF3">
        <w:rPr>
          <w:rFonts w:cs="Calibri"/>
          <w:sz w:val="24"/>
          <w:szCs w:val="24"/>
        </w:rPr>
        <w:t>r a la ciudadanía sobre su uso.</w:t>
      </w:r>
    </w:p>
    <w:p w:rsidR="00093D10" w:rsidRPr="00591D35" w:rsidRDefault="00093D10" w:rsidP="00591D35">
      <w:pPr>
        <w:pStyle w:val="Sinespaciado"/>
        <w:spacing w:before="100" w:beforeAutospacing="1" w:after="100" w:afterAutospacing="1"/>
        <w:jc w:val="both"/>
        <w:rPr>
          <w:rFonts w:cs="Calibri"/>
          <w:b/>
          <w:sz w:val="24"/>
          <w:szCs w:val="24"/>
        </w:rPr>
      </w:pPr>
      <w:r w:rsidRPr="00591D35">
        <w:rPr>
          <w:rFonts w:cs="Calibri"/>
          <w:b/>
          <w:sz w:val="24"/>
          <w:szCs w:val="24"/>
        </w:rPr>
        <w:t>En el rubro 5.5 Transparencia y rendición de cuentas</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La rendición de cuentas y la transparencia son dos componentes esenciales en los que se fundamenta un gobierno democrático. Por medio de la rendición de cuentas, el gobierno explica a la sociedad sus acciones y acepta consecuentemente la responsabilidad de las mismas. La transparencia abre la información al escrutinio público para que aquellos interesados puedan revisarla, analizarla y, en su caso, utilizarla como mecanismo para sancionar. El gobierno democrático debe rendir cuentas para reportar o explicar sus acciones y debe transparentarse para mostrar su funcionamiento y someterse a l</w:t>
      </w:r>
      <w:r w:rsidR="009F0EF3">
        <w:rPr>
          <w:rFonts w:cs="Calibri"/>
          <w:sz w:val="24"/>
          <w:szCs w:val="24"/>
        </w:rPr>
        <w:t>a evaluación de los ciudadanos.</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En esta perspectiva, el acceso a la información contribuye a reforzar los mecanismos de rendición de cuentas e incide directamente en una mayor calidad de la democracia. La obligación de transparentar y otorgar acceso público a la información abre canales de comunicación entre las instituciones del Estado y la sociedad, al permitir a la ciudadanía participar en los asuntos públicos y realizar una revisi</w:t>
      </w:r>
      <w:r w:rsidR="009F0EF3">
        <w:rPr>
          <w:rFonts w:cs="Calibri"/>
          <w:sz w:val="24"/>
          <w:szCs w:val="24"/>
        </w:rPr>
        <w:t>ón del ejercicio gubernamental.</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La publicación de la Ley Federal de Transparencia y Acceso a la Información Pública Gubernamental el 11 de junio de 2002, permitió contar con un marco regulatorio para el acceso a la información del Gobierno Federal. Con la promulgación de esta ley, se cubrió un profundo vacío legal e institucional, ya que ahora cualquier persona puede solicitar información del Gobierno Federal.</w:t>
      </w:r>
    </w:p>
    <w:p w:rsidR="00093D10" w:rsidRPr="00591D35" w:rsidRDefault="00093D10" w:rsidP="00591D35">
      <w:pPr>
        <w:pStyle w:val="Sinespaciado"/>
        <w:spacing w:before="100" w:beforeAutospacing="1" w:after="100" w:afterAutospacing="1"/>
        <w:jc w:val="both"/>
        <w:rPr>
          <w:rFonts w:cs="Calibri"/>
          <w:sz w:val="24"/>
          <w:szCs w:val="24"/>
        </w:rPr>
      </w:pP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Asimismo, se asegura la transparencia y la rendición de cuentas en el Gobierno Federal, porque se obliga a contar con procedimientos sencillos y expeditos en materia de acceso a la información; se garantiza la protección de los datos personales en posesión de los sujetos obligados y se establece la obligación de cont</w:t>
      </w:r>
      <w:r w:rsidR="009F0EF3">
        <w:rPr>
          <w:rFonts w:cs="Calibri"/>
          <w:sz w:val="24"/>
          <w:szCs w:val="24"/>
        </w:rPr>
        <w:t>ar con archivos bien ordenados.</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lastRenderedPageBreak/>
        <w:t>Los avances en materia de transparencia y acceso a la información también se han dado en el ámbito estatal, ya que actualmente todas las entidades federativas cuentan con una ley de acceso. No obstante, es indispensable establecer criterios homogéneos para evitar las asimetrías en el ejercicio de este derecho, por lo que resulta necesario avanzar en el proceso de aprobación de la reforma al artículo 6 de la Constitución, así como coadyuvar en el desarrollo e implementación de las modificaciones necesarias a la normatividad vigente en las</w:t>
      </w:r>
      <w:r w:rsidR="009F0EF3">
        <w:rPr>
          <w:rFonts w:cs="Calibri"/>
          <w:sz w:val="24"/>
          <w:szCs w:val="24"/>
        </w:rPr>
        <w:t xml:space="preserve"> distintas esferas de gobierno.</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 xml:space="preserve">El mayor impacto de la rendición de cuentas y la transparencia se observará en el largo plazo: implica continuar con el cambio cultural en la gestión administrativa, que fortalecerá la confianza en las instituciones públicas de México mediante la apropiación masiva del derecho de acceso a la información por parte de los ciudadanos. En la aplicación de este derecho, los servidores públicos deberán aceptar que están sujetos a un escrutinio permanente, por cualquier persona, en cualquier momento y desde cualquier parte, pero también se deberá reconocer que la información en posesión del gobierno es un bien público que se encuentra al </w:t>
      </w:r>
      <w:r w:rsidR="009F0EF3">
        <w:rPr>
          <w:rFonts w:cs="Calibri"/>
          <w:sz w:val="24"/>
          <w:szCs w:val="24"/>
        </w:rPr>
        <w:t>alcance de todos los mexicanos.</w:t>
      </w:r>
    </w:p>
    <w:p w:rsidR="00093D10" w:rsidRPr="00375F42" w:rsidRDefault="00093D10" w:rsidP="00591D35">
      <w:pPr>
        <w:pStyle w:val="Sinespaciado"/>
        <w:spacing w:before="100" w:beforeAutospacing="1" w:after="100" w:afterAutospacing="1"/>
        <w:jc w:val="both"/>
        <w:rPr>
          <w:rFonts w:cs="Calibri"/>
          <w:sz w:val="24"/>
          <w:szCs w:val="24"/>
        </w:rPr>
      </w:pPr>
      <w:r w:rsidRPr="0012463C">
        <w:rPr>
          <w:rFonts w:cs="Calibri"/>
          <w:b/>
          <w:sz w:val="24"/>
          <w:szCs w:val="24"/>
        </w:rPr>
        <w:t>OBJETIVO 5</w:t>
      </w:r>
      <w:r w:rsidRPr="00591D35">
        <w:rPr>
          <w:rFonts w:cs="Calibri"/>
          <w:b/>
          <w:bCs/>
          <w:sz w:val="24"/>
          <w:szCs w:val="24"/>
        </w:rPr>
        <w:t>Promover y garantizar la transparencia, la rendición de cuentas, el acceso a la información y la protección de los datos personales en todos los ámbitos de gobierno</w:t>
      </w:r>
      <w:r w:rsidR="00375F42">
        <w:rPr>
          <w:rFonts w:cs="Calibri"/>
          <w:sz w:val="24"/>
          <w:szCs w:val="24"/>
        </w:rPr>
        <w:t>.</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bCs/>
          <w:sz w:val="24"/>
          <w:szCs w:val="24"/>
        </w:rPr>
        <w:t xml:space="preserve">ESTRATEGIA 5.4 </w:t>
      </w:r>
      <w:r w:rsidRPr="00591D35">
        <w:rPr>
          <w:rFonts w:cs="Calibri"/>
          <w:sz w:val="24"/>
          <w:szCs w:val="24"/>
        </w:rPr>
        <w:t>Desarrollar las disposiciones legales y los procedimientos que regulen la adecuada organización y conservación d</w:t>
      </w:r>
      <w:r w:rsidR="00375F42">
        <w:rPr>
          <w:rFonts w:cs="Calibri"/>
          <w:sz w:val="24"/>
          <w:szCs w:val="24"/>
        </w:rPr>
        <w:t>e los archivos gubernamentales.</w:t>
      </w:r>
    </w:p>
    <w:p w:rsidR="00093D10" w:rsidRPr="00375F42"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Un archivo bien organizado es garantía de transparencia y rendición de cuentas dentro de la administración pública. La correcta organización archivística contribuye a la modernización y eficiencia de las actividades de gobierno, por lo que se debe prever la aplicación de tecnologías de la información en el manejo documental, con énfasis en la regulación de los documentos en formato electrónico. Asimismo, es necesario promover la expedición de la ley de la materia que establezca los principios básico</w:t>
      </w:r>
      <w:r w:rsidR="00375F42">
        <w:rPr>
          <w:rFonts w:cs="Calibri"/>
          <w:sz w:val="24"/>
          <w:szCs w:val="24"/>
        </w:rPr>
        <w:t>s de organización archivística.</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bCs/>
          <w:sz w:val="24"/>
          <w:szCs w:val="24"/>
        </w:rPr>
        <w:t xml:space="preserve">ESTRATEGIA 5.5 </w:t>
      </w:r>
      <w:r w:rsidRPr="00591D35">
        <w:rPr>
          <w:rFonts w:cs="Calibri"/>
          <w:sz w:val="24"/>
          <w:szCs w:val="24"/>
        </w:rPr>
        <w:t>Promover los mecanismos para que la información pública gubernamental sea clar</w:t>
      </w:r>
      <w:r w:rsidR="00375F42">
        <w:rPr>
          <w:rFonts w:cs="Calibri"/>
          <w:sz w:val="24"/>
          <w:szCs w:val="24"/>
        </w:rPr>
        <w:t>a, veraz, oportuna y confiable.</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 xml:space="preserve">Para que la información que se pone a disposición de la sociedad sea útil, deberá ser de calidad. Esto permitirá evaluar al gobierno y realizar un ejercicio eficaz del derecho de acceso a la información. La información no tiene un beneficio real si ésta no es comprensible. La información que las dependencias y entidades de la administración pública ponen a disposición de la sociedad tendrá que ser confiable, oportuna, clara y </w:t>
      </w:r>
      <w:r w:rsidR="00375F42">
        <w:rPr>
          <w:rFonts w:cs="Calibri"/>
          <w:sz w:val="24"/>
          <w:szCs w:val="24"/>
        </w:rPr>
        <w:t>veraz.</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 xml:space="preserve">Estos atributos deberán observarse también en la información que las dependencias y entidades entregan a los ciudadanos y en los documentos de uso oficial empleados entre instituciones de gobierno, con la finalidad de transparentar los procesos a los </w:t>
      </w:r>
      <w:r w:rsidR="00375F42">
        <w:rPr>
          <w:rFonts w:cs="Calibri"/>
          <w:sz w:val="24"/>
          <w:szCs w:val="24"/>
        </w:rPr>
        <w:t>distintos actores involucrados.</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lastRenderedPageBreak/>
        <w:t>Para facilitar el acceso a información pública de calidad, se continuarán aprovechando las tecnologías d</w:t>
      </w:r>
      <w:r w:rsidR="00375F42">
        <w:rPr>
          <w:rFonts w:cs="Calibri"/>
          <w:sz w:val="24"/>
          <w:szCs w:val="24"/>
        </w:rPr>
        <w:t>e información y comunicaciones.</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Con la finalidad de asegurar la utilidad de la información para la ciudadanía, se evalu</w:t>
      </w:r>
      <w:r w:rsidR="00375F42">
        <w:rPr>
          <w:rFonts w:cs="Calibri"/>
          <w:sz w:val="24"/>
          <w:szCs w:val="24"/>
        </w:rPr>
        <w:t>ará permanentemente su calidad.</w:t>
      </w:r>
    </w:p>
    <w:p w:rsidR="00093D10" w:rsidRPr="00375F42" w:rsidRDefault="00093D10" w:rsidP="00591D35">
      <w:pPr>
        <w:pStyle w:val="Sinespaciado"/>
        <w:spacing w:before="100" w:beforeAutospacing="1" w:after="100" w:afterAutospacing="1"/>
        <w:jc w:val="both"/>
        <w:rPr>
          <w:rFonts w:cs="Calibri"/>
          <w:b/>
          <w:sz w:val="24"/>
          <w:szCs w:val="24"/>
        </w:rPr>
      </w:pPr>
      <w:r w:rsidRPr="00591D35">
        <w:rPr>
          <w:rFonts w:cs="Calibri"/>
          <w:b/>
          <w:sz w:val="24"/>
          <w:szCs w:val="24"/>
        </w:rPr>
        <w:t>Al respecto, por su importancia destacan las REFORMAS Y ADICIONES AL ARTÍCULO 134 DE LA CONSTITUCIÓN POLÍTICA DE LOS ESTADOS UNIDOS MEXICANOS EN MATERIA DE TRANS</w:t>
      </w:r>
      <w:r w:rsidR="00375F42">
        <w:rPr>
          <w:rFonts w:cs="Calibri"/>
          <w:b/>
          <w:sz w:val="24"/>
          <w:szCs w:val="24"/>
        </w:rPr>
        <w:t>PARENCIA Y RENDICIÓN DE CUENTAS</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 xml:space="preserve">El 7 de mayo de 2008 se publicó en el Diario Oficial de la Federación el </w:t>
      </w:r>
      <w:r w:rsidRPr="00591D35">
        <w:rPr>
          <w:rFonts w:cs="Calibri"/>
          <w:b/>
          <w:i/>
          <w:sz w:val="24"/>
          <w:szCs w:val="24"/>
        </w:rPr>
        <w:t>Decreto que reforma, adiciona y deroga diversas disposiciones de la Constitución Política de los Estados Unidos Mexicanos</w:t>
      </w:r>
      <w:r w:rsidRPr="00591D35">
        <w:rPr>
          <w:rFonts w:cs="Calibri"/>
          <w:sz w:val="24"/>
          <w:szCs w:val="24"/>
        </w:rPr>
        <w:t>, con objeto de incrementar la calidad del gasto público, permitir erogaciones plurianuales para inversión en infraestructura y fortalecer la transpare</w:t>
      </w:r>
      <w:r w:rsidR="00375F42">
        <w:rPr>
          <w:rFonts w:cs="Calibri"/>
          <w:sz w:val="24"/>
          <w:szCs w:val="24"/>
        </w:rPr>
        <w:t>ncia y la rendición de cuentas.</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 xml:space="preserve">En virtud de la reforma constitucional se modificó el primer párrafo del Artículo 134 de la Constitución Política de los Estados Unidos Mexicanos, para incorporar en su texto la institución de la </w:t>
      </w:r>
      <w:r w:rsidRPr="00591D35">
        <w:rPr>
          <w:rFonts w:cs="Calibri"/>
          <w:b/>
          <w:sz w:val="24"/>
          <w:szCs w:val="24"/>
        </w:rPr>
        <w:t>transparencia</w:t>
      </w:r>
      <w:r w:rsidRPr="00591D35">
        <w:rPr>
          <w:rFonts w:cs="Calibri"/>
          <w:sz w:val="24"/>
          <w:szCs w:val="24"/>
        </w:rPr>
        <w:t xml:space="preserve"> como una obligación a cargo del Estado para la administr</w:t>
      </w:r>
      <w:r w:rsidR="00375F42">
        <w:rPr>
          <w:rFonts w:cs="Calibri"/>
          <w:sz w:val="24"/>
          <w:szCs w:val="24"/>
        </w:rPr>
        <w:t>ación de los recursos públicos.</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i/>
          <w:sz w:val="24"/>
          <w:szCs w:val="24"/>
        </w:rPr>
        <w:t>“</w:t>
      </w:r>
      <w:r w:rsidRPr="00591D35">
        <w:rPr>
          <w:rFonts w:cs="Calibri"/>
          <w:b/>
          <w:i/>
          <w:sz w:val="24"/>
          <w:szCs w:val="24"/>
        </w:rPr>
        <w:t>Artículo 134.</w:t>
      </w:r>
      <w:r w:rsidRPr="00591D35">
        <w:rPr>
          <w:rFonts w:cs="Calibri"/>
          <w:i/>
          <w:sz w:val="24"/>
          <w:szCs w:val="24"/>
        </w:rPr>
        <w:t xml:space="preserve"> Los recursos económicos de que dispongan la Federación, los estados, los municipios, el Distrito Federal y los órganos político-administrativos de sus demarcaciones territoriales, se administrarán con eficiencia, eficacia, economía, </w:t>
      </w:r>
      <w:r w:rsidRPr="00591D35">
        <w:rPr>
          <w:rFonts w:cs="Calibri"/>
          <w:b/>
          <w:i/>
          <w:sz w:val="24"/>
          <w:szCs w:val="24"/>
        </w:rPr>
        <w:t xml:space="preserve">transparencia </w:t>
      </w:r>
      <w:r w:rsidRPr="00591D35">
        <w:rPr>
          <w:rFonts w:cs="Calibri"/>
          <w:i/>
          <w:sz w:val="24"/>
          <w:szCs w:val="24"/>
        </w:rPr>
        <w:t>y honradez para satisfacer los objetivos a los que estén destinados”.</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En la correspondiente exposición de motivos, el Titular del Ejecutivo Federal, señaló que nuestro país enfrenta grandes retos en materia social, económica y política, y que el gobierno federal requiere de mejores herramientas para cumplir sus funciones, para atender las necesidades de la población y para ser una nación exitosa, competitiva y que fundamentalmente provea a todos sus habitantes de mejores oportunidades para su desarrollo y bienestar.</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 xml:space="preserve">En ese tenor, el Presidente de la República fundamentó su Iniciativa de reforma constitucional, en el deber que tiene el Gobierno de garantizar a los ciudadanos que los recursos de los que disponga serán destinados a los fines para los cuales hayan sido recaudados, que se gasten de la manera más eficiente y se logren resultados tangibles para la población, así como que se rindan cuentas oportunamente a los propios </w:t>
      </w:r>
      <w:r w:rsidR="00375F42">
        <w:rPr>
          <w:rFonts w:cs="Calibri"/>
          <w:sz w:val="24"/>
          <w:szCs w:val="24"/>
        </w:rPr>
        <w:t>habitantes sobre su aplicación.</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bCs/>
          <w:sz w:val="24"/>
          <w:szCs w:val="24"/>
        </w:rPr>
        <w:t>1.- A efecto de incrementar la calidad del gasto,</w:t>
      </w:r>
      <w:r w:rsidRPr="00591D35">
        <w:rPr>
          <w:rFonts w:cs="Calibri"/>
          <w:bCs/>
          <w:sz w:val="24"/>
          <w:szCs w:val="24"/>
        </w:rPr>
        <w:t xml:space="preserve"> se estableció el</w:t>
      </w:r>
      <w:r w:rsidRPr="00591D35">
        <w:rPr>
          <w:rFonts w:cs="Calibri"/>
          <w:sz w:val="24"/>
          <w:szCs w:val="24"/>
        </w:rPr>
        <w:t xml:space="preserve"> principio a nivel constitucional para que los recursos públicos se programen, administren y ejerzan con un enfoque para el logro de resultados. Es decir, que los entes públicos fijen los objetivos que se lograrán con los presupuestos que se asignen a sus respectivos programas, y que el grado de </w:t>
      </w:r>
      <w:r w:rsidRPr="00591D35">
        <w:rPr>
          <w:rFonts w:cs="Calibri"/>
          <w:sz w:val="24"/>
          <w:szCs w:val="24"/>
        </w:rPr>
        <w:lastRenderedPageBreak/>
        <w:t>cumplimiento de dichos objetivos sea efectivamente verificado, con base en indicadores y metas específicas susce</w:t>
      </w:r>
      <w:r w:rsidR="00375F42">
        <w:rPr>
          <w:rFonts w:cs="Calibri"/>
          <w:sz w:val="24"/>
          <w:szCs w:val="24"/>
        </w:rPr>
        <w:t>ptibles de evaluar y comprobar.</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Lo anterior permite mejorar el diseño de las políticas públicas y de los programas gubernamentales, y también que los recursos públicos se asignen en los presupuestos de manera más eficiente, tomando en cuenta los resultados obtenidos. Así, con base en un presupuesto por resultados se logrará que la información sobre el desempeño de los programas gubernamentales de un ejercicio fiscal, retroalimente el proceso presupuestario para el siguiente ejercicio, aportando más elementos para la toma de decisiones sobre la asign</w:t>
      </w:r>
      <w:r w:rsidR="00375F42">
        <w:rPr>
          <w:rFonts w:cs="Calibri"/>
          <w:sz w:val="24"/>
          <w:szCs w:val="24"/>
        </w:rPr>
        <w:t>ación de los recursos públicos.</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bCs/>
          <w:sz w:val="24"/>
          <w:szCs w:val="24"/>
        </w:rPr>
        <w:t xml:space="preserve">2.- En materia de erogaciones plurianuales para inversión en infraestructura, </w:t>
      </w:r>
      <w:r w:rsidRPr="00591D35">
        <w:rPr>
          <w:rFonts w:cs="Calibri"/>
          <w:bCs/>
          <w:sz w:val="24"/>
          <w:szCs w:val="24"/>
        </w:rPr>
        <w:t>el nuevo marco constitucional parte de considerar que l</w:t>
      </w:r>
      <w:r w:rsidRPr="00591D35">
        <w:rPr>
          <w:rFonts w:cs="Calibri"/>
          <w:sz w:val="24"/>
          <w:szCs w:val="24"/>
        </w:rPr>
        <w:t>a infraestructura pública constituye un factor determinante en el éxito de un país; es necesaria para brindar servicios públicos, desarrollar el comercio, comunicar a la población y, en general, de</w:t>
      </w:r>
      <w:r w:rsidR="00375F42">
        <w:rPr>
          <w:rFonts w:cs="Calibri"/>
          <w:sz w:val="24"/>
          <w:szCs w:val="24"/>
        </w:rPr>
        <w:t>sarrollar la economía nacional.</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Con esta reforma se dotó a la Nación de un dispositivo jurídico que brinda mayor certidumbre a la inversión en infraestructura; para ello, la Cámara de Diputados ha quedado facultada constitucionalmente para autorizar erogaciones para proyectos de inversión en infraestructura que abarquen más de un ejercicio fiscal, señalando que las asignaciones correspondientes deberán incluirse en los subsecuentes presupuest</w:t>
      </w:r>
      <w:r w:rsidR="00375F42">
        <w:rPr>
          <w:rFonts w:cs="Calibri"/>
          <w:sz w:val="24"/>
          <w:szCs w:val="24"/>
        </w:rPr>
        <w:t>os de egresos de la federación.</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Con lo anterior se brinda mayor certidumbre a la inversión pública al contar con asignaciones de gasto garantizadas durante la vida del proyecto de infraestructura respectivo, lo que además reduce los costos de dichos proyectos en bene</w:t>
      </w:r>
      <w:r w:rsidR="00375F42">
        <w:rPr>
          <w:rFonts w:cs="Calibri"/>
          <w:sz w:val="24"/>
          <w:szCs w:val="24"/>
        </w:rPr>
        <w:t>ficio de las finanzas públicas.</w:t>
      </w:r>
    </w:p>
    <w:p w:rsidR="003D207B" w:rsidRDefault="00093D10" w:rsidP="00591D35">
      <w:pPr>
        <w:pStyle w:val="Sinespaciado"/>
        <w:spacing w:before="100" w:beforeAutospacing="1" w:after="100" w:afterAutospacing="1"/>
        <w:jc w:val="both"/>
        <w:rPr>
          <w:rFonts w:cs="Calibri"/>
          <w:sz w:val="24"/>
          <w:szCs w:val="24"/>
        </w:rPr>
      </w:pPr>
      <w:r w:rsidRPr="00591D35">
        <w:rPr>
          <w:rFonts w:cs="Calibri"/>
          <w:b/>
          <w:bCs/>
          <w:sz w:val="24"/>
          <w:szCs w:val="24"/>
        </w:rPr>
        <w:t xml:space="preserve">3.- Con objeto de fortalecer la transparencia y la rendición de cuentas, </w:t>
      </w:r>
      <w:r w:rsidRPr="00591D35">
        <w:rPr>
          <w:rFonts w:cs="Calibri"/>
          <w:bCs/>
          <w:sz w:val="24"/>
          <w:szCs w:val="24"/>
        </w:rPr>
        <w:t>e</w:t>
      </w:r>
      <w:r w:rsidRPr="00591D35">
        <w:rPr>
          <w:rFonts w:cs="Calibri"/>
          <w:sz w:val="24"/>
          <w:szCs w:val="24"/>
        </w:rPr>
        <w:t>l Presidente Felipe Calderón, en su Iniciativa señaló que se deben fortalecerse las obligaciones de los entes públicos para proveer información y, en general, los meca</w:t>
      </w:r>
      <w:r w:rsidR="00375F42">
        <w:rPr>
          <w:rFonts w:cs="Calibri"/>
          <w:sz w:val="24"/>
          <w:szCs w:val="24"/>
        </w:rPr>
        <w:t>nismos de rendición de cuentas.</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i/>
          <w:sz w:val="24"/>
          <w:szCs w:val="24"/>
        </w:rPr>
        <w:t>“El gobierno debe explicar puntualmente a los habitantes la forma en que ha administrado los recursos que han sido puestos a su disposición y los resultados obtenidos a través del ejercicio de los mismos”.</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En consistencia con lo anterior, se adicionó el Artículo 73 constitucional para mejorar la transparencia con que los entes públicos elaboran la información financiera, presupuestaria y patrimonial. Para facilitar las funciones de fiscalización y, en general, mejorar la transparencia de la información pública, se facultó al Congreso de la Unión para que expida las leyes que tengan por objeto normar la contabilidad gubernamental, armonizando los sistemas contables públicos, así como la presentación de información financiera, presupuestaria y patrimonial e</w:t>
      </w:r>
      <w:r w:rsidR="00375F42">
        <w:rPr>
          <w:rFonts w:cs="Calibri"/>
          <w:sz w:val="24"/>
          <w:szCs w:val="24"/>
        </w:rPr>
        <w:t>n los tres niveles de gobierno.</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lastRenderedPageBreak/>
        <w:t>Para tal efecto, el Congreso de la Unión expidió la Ley General de Contabilidad Gubernamental, publicada en el Diario Oficial de la Federac</w:t>
      </w:r>
      <w:r w:rsidR="00375F42">
        <w:rPr>
          <w:rFonts w:cs="Calibri"/>
          <w:sz w:val="24"/>
          <w:szCs w:val="24"/>
        </w:rPr>
        <w:t>ión de 31 de diciembre de 2008.</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En materia de transparencia y acceso a la información pública gubernamental existen avances importantes para la Administración Pública Federal, desde que se expidió la Ley Federal de Transparencia y Acceso a la Información Pública Gubernamental publicada en el Diario Oficial de la Fed</w:t>
      </w:r>
      <w:r w:rsidR="00375F42">
        <w:rPr>
          <w:rFonts w:cs="Calibri"/>
          <w:sz w:val="24"/>
          <w:szCs w:val="24"/>
        </w:rPr>
        <w:t>eración de 11 de junio de 2002.</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 xml:space="preserve">Cabe señalar que la Secretaría de la Función Pública, tuvo a bien expedir el </w:t>
      </w:r>
      <w:r w:rsidRPr="00591D35">
        <w:rPr>
          <w:rFonts w:cs="Calibri"/>
          <w:b/>
          <w:sz w:val="24"/>
          <w:szCs w:val="24"/>
        </w:rPr>
        <w:t>ACUERDO por el que se emite el Manual Administrativo de Aplicación General en Materia de Transparencia, que fue publicado en el Diario Oficial de la Federación el 12 de julio de 2010.</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El Acuerdo Secretarial mediante el cual se expide el Manual Administrativo de Aplicación General en Materia de Transparencia integra en un instrumento normativo la Política de la Administración Pública Federal en materia de transparencia, misma que estarán obligadas a observar las dependencias y entidades de la Administración Pública Federal, y también señala que el contar con la política, disposiciones y criterios de carácter general, propiciará en la Administración Pública Federal, el aprovechamiento y aplicación eficiente de los recursos con que cuenta, la mejora de la gestión pública a su cargo y en consecuencia, propiciar una mayor transparencia y rendición de cuenta</w:t>
      </w:r>
      <w:r w:rsidR="00375F42">
        <w:rPr>
          <w:rFonts w:cs="Calibri"/>
          <w:sz w:val="24"/>
          <w:szCs w:val="24"/>
        </w:rPr>
        <w:t>s de las instituciones públicas</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 xml:space="preserve">Igualmente, el Acuerdo tiene por objeto dictar la política, así como las disposiciones y acciones en materia de transparencia, rendición de cuentas y acceso a la información pública que las dependencias y entidades de la Administración Pública Federal deberán observar con la finalidad de aprovechar bajo criterios de eficiencia, simplificación y desarrollo administrativo, los recursos y los procedimientos técnicos con que cuentan para mejorar la gestión pública a su cargo, así como </w:t>
      </w:r>
      <w:r w:rsidR="00375F42">
        <w:rPr>
          <w:rFonts w:cs="Calibri"/>
          <w:sz w:val="24"/>
          <w:szCs w:val="24"/>
        </w:rPr>
        <w:t>la atención a los particulares.</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 xml:space="preserve">En este mismo sentido, las Disposiciones Generales para la Transparencia de la Administración Pública Federal que se emiten en los términos del propio Acuerdo Secretarial tienen por objeto establecer la política general y las acciones que propicien la transparencia en la gestión pública, la rendición de cuentas y el acceso por parte de los particulares a la información que generen las dependencias y entidades de la </w:t>
      </w:r>
      <w:r w:rsidR="00375F42">
        <w:rPr>
          <w:rFonts w:cs="Calibri"/>
          <w:sz w:val="24"/>
          <w:szCs w:val="24"/>
        </w:rPr>
        <w:t>Administración Pública Federal.</w:t>
      </w:r>
    </w:p>
    <w:p w:rsidR="0004750C"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En dicho Acuerdo, entre otras disposiciones relevantes, se establece que las dependencias y entidades publicarán en sus portales institucionales en internet, los informes previstos en las disposiciones jurídicas y que se relacionen con el ejercicio del gasto, los programas a su cargo y los resultados de la gestión pública, en los medios o formatos en q</w:t>
      </w:r>
      <w:r w:rsidR="00375F42">
        <w:rPr>
          <w:rFonts w:cs="Calibri"/>
          <w:sz w:val="24"/>
          <w:szCs w:val="24"/>
        </w:rPr>
        <w:t>ue se generó dicha información.</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En el propio Acuerdo se prescribe que la adopción de tecnologías de la información y comunicaciones por las dependencias y entidades deberá propiciar un mejor aprovechamiento de los recursos públicos, una adecuada administración de la información, así como la transparencia de la información púb</w:t>
      </w:r>
      <w:r w:rsidR="00375F42">
        <w:rPr>
          <w:rFonts w:cs="Calibri"/>
          <w:sz w:val="24"/>
          <w:szCs w:val="24"/>
        </w:rPr>
        <w:t>lica y la rendición de cuentas.</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lastRenderedPageBreak/>
        <w:t>Al efecto, las dependencias y entidades, fomentarán el uso de las tecnologías de la información y comunicaciones. En la medida y condiciones en que su disponibilidad presupuestaria lo permita, sistematizarán sus procedimientos de trabajo y asegurarán la interoperabilidad con otras aplicaciones de tecnologías de la informaci</w:t>
      </w:r>
      <w:r w:rsidR="00375F42">
        <w:rPr>
          <w:rFonts w:cs="Calibri"/>
          <w:sz w:val="24"/>
          <w:szCs w:val="24"/>
        </w:rPr>
        <w:t>ón y comunicaciones existentes.</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Igualmente el Acuerdo Secretarial instruye que las dependencias y entidades se asegurarán de que en los portales institucionales en internet se difunda información socialmente útil o focalizada, amigable y asequible para los interesados, con el objeto de divulgar el quehacer público que conforme a la legis</w:t>
      </w:r>
      <w:r w:rsidR="00375F42">
        <w:rPr>
          <w:rFonts w:cs="Calibri"/>
          <w:sz w:val="24"/>
          <w:szCs w:val="24"/>
        </w:rPr>
        <w:t>lación federal les corresponda.</w:t>
      </w:r>
    </w:p>
    <w:p w:rsidR="00093D10" w:rsidRPr="00375F42"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La información deberá ser analítica, precisa, veraz y sustentada en la existencia de documentos, acciones y resultados, además indicará el período al que se refiera. Cuando dicha información se integre por estadísticas, agrupación de datos, estudios o evaluaciones, las dependencias y entidades se abstendrán de opinar o califica</w:t>
      </w:r>
      <w:r w:rsidR="00375F42">
        <w:rPr>
          <w:rFonts w:cs="Calibri"/>
          <w:sz w:val="24"/>
          <w:szCs w:val="24"/>
        </w:rPr>
        <w:t>r el desempeño de su actuación.</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Lo anterior implica</w:t>
      </w:r>
      <w:r w:rsidRPr="00591D35">
        <w:rPr>
          <w:rFonts w:cs="Calibri"/>
          <w:sz w:val="24"/>
          <w:szCs w:val="24"/>
        </w:rPr>
        <w:t xml:space="preserve"> que para satisfacer este nuevo esquema de transparencia se requiere de instrumentar una compilación de orden jurídico que refleje cabalmente la aplicación y el cumplimiento del marco normativo que regula la utilización de los recursos económicos de Gobierno Federal tanto en el ámbito administrativo, de la función pública, el hacendario y presupuestario, así como de las materias portuaria y de vías generales de comunicación, con el fin de llevar a cabo la integración de un expediente específico que contenga los elementos necesarios para sustentar y transparentar las acciones realizadas durante el desarrollo de los programas, obras o proyectos de las unidades administrativas adscritas a la Administración Portuaria In</w:t>
      </w:r>
      <w:r w:rsidR="00375F42">
        <w:rPr>
          <w:rFonts w:cs="Calibri"/>
          <w:sz w:val="24"/>
          <w:szCs w:val="24"/>
        </w:rPr>
        <w:t>tegral de Veracruz S.A. de C.V.</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En cumplimiento de sus atribuciones, la Administración Portuaria Integral de Veracruz S.A. de C.V., lleva a cabo proyectos de amplio espectro en materias portuaria y vías generales de comunicación, tendientes a desarrollar el comercio, brindar servicios públicos, comunicar a las poblaciones y desarrollar la economía nacional, los cuales deben ser dados a conocer a la ciudadanía con un enfoque a los resultados alcanzados, a la cobertura de los servicios públicos y al propio desarrollo en in</w:t>
      </w:r>
      <w:r w:rsidR="00375F42">
        <w:rPr>
          <w:rFonts w:cs="Calibri"/>
          <w:sz w:val="24"/>
          <w:szCs w:val="24"/>
        </w:rPr>
        <w:t>fraestructura a nivel nacional.</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Lo cual requiere integrar en un expediente concentrador denominado Libro Blanco la implementación de las modernas prácticas incorporadas al cumplimiento de la administración portuaria y de los servicios que requieren para el desarrollo del Sistema Portuario Nacional de conformidad con lo dispuesto en la legislación aplicable; y derivado de dicha confronta jurídica de la legislación administrativa, hacendaria, presupuestaria y de la materia portuaria y de vías generales de comunicación, se identificarán los documentos y los expedientes que la entidad paraestatal requirió instrumentar</w:t>
      </w:r>
      <w:r w:rsidR="00375F42">
        <w:rPr>
          <w:rFonts w:cs="Calibri"/>
          <w:sz w:val="24"/>
          <w:szCs w:val="24"/>
        </w:rPr>
        <w:t xml:space="preserve"> para lograr dichos propósitos.</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 xml:space="preserve">Cabe señalar que el propósito de transparentar los proyectos y obras de amplia envergadura, requiere llevar a cabo la instrumentación de una serie de acciones que permitan identificar el </w:t>
      </w:r>
      <w:r w:rsidRPr="00591D35">
        <w:rPr>
          <w:rFonts w:cs="Calibri"/>
          <w:sz w:val="24"/>
          <w:szCs w:val="24"/>
        </w:rPr>
        <w:lastRenderedPageBreak/>
        <w:t>cumplimiento de las disposiciones normativas que regulan los procesos de adquisiciones, arrendamientos, prestación de servicios y obra pública y servicios relacionados, para cada proyecto obra o acción; así como para coordinar, la obtención de todos los elementos que integran el cumplimiento de los mega procesos de adquisiciones y obras públicas del Gobierno Federal en un instrumento confiable tanto desde el punto de vista jurídico, c</w:t>
      </w:r>
      <w:r w:rsidR="00375F42">
        <w:rPr>
          <w:rFonts w:cs="Calibri"/>
          <w:sz w:val="24"/>
          <w:szCs w:val="24"/>
        </w:rPr>
        <w:t>omo administrativo y operativo.</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La instrumentación de acciones enfocadas a dar cumplimiento cabal a las diversas disposiciones mencionadas, requiere de una efectiva coordinación respecto a los distintos ámbitos que en ella inciden. El presente Libro Blanco será un insumo fundamental para la cabal aplicación de las nuevas disposiciones que se requieren satisfac</w:t>
      </w:r>
      <w:r w:rsidR="00375F42">
        <w:rPr>
          <w:rFonts w:cs="Calibri"/>
          <w:sz w:val="24"/>
          <w:szCs w:val="24"/>
        </w:rPr>
        <w:t>er en materia de transparencia.</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Así mismo, dentro de los aspectos fundamentales de la transparencia con enfoque a resultados, se darán a conocer a la ciudadanía a través de los insumos que generen los libros blancos, las diversas observaciones y recomendaciones que, en su caso, se hayan efectuado con motivo de la práctica de alguna auditoría en una obra o proyecto, así como las acciones que la entidad paraestatal ha puesto en marcha para solventar dichas observaciones y recomendaciones, mediante la implementación de las correspondientes medidas preventivas o corre</w:t>
      </w:r>
      <w:r w:rsidR="00375F42">
        <w:rPr>
          <w:rFonts w:cs="Calibri"/>
          <w:sz w:val="24"/>
          <w:szCs w:val="24"/>
        </w:rPr>
        <w:t>ctivas que se hayan autorizado.</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La integración del Libro Blanco permitirá contar con la información requerida, para su presentación en los medios que establece la normatividad aplicable de una forma útil, accesible y amigable, compatible con las modernas</w:t>
      </w:r>
      <w:r w:rsidR="00375F42">
        <w:rPr>
          <w:rFonts w:cs="Calibri"/>
          <w:sz w:val="24"/>
          <w:szCs w:val="24"/>
        </w:rPr>
        <w:t xml:space="preserve"> tecnologías de la información.</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 xml:space="preserve">El contar con la información documental debidamente clasificada y presentada en forma integral, de manera ágil y sencilla para la ciudadanía a través de los medios electrónicos en el portal institucional de la entidad paraestatal, aportará elementos específicos para dar cumplimiento a la obligación de transparentar por dichos medios las acciones necesarias para el desarrollo de los proyectos, obras y programas a </w:t>
      </w:r>
      <w:r w:rsidR="0004750C">
        <w:rPr>
          <w:rFonts w:cs="Calibri"/>
          <w:sz w:val="24"/>
          <w:szCs w:val="24"/>
        </w:rPr>
        <w:t>que se contrae el libro blanco.</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En este tenor es que se integrará el libro blanco de manera analítica, precisa, veraz y sustentada en los documentos, informes, acciones y resultados alcanzados, para proporcionar a la ciudadanía toda la información en forma accesible, secuencial y cronológica de conformidad con las</w:t>
      </w:r>
      <w:r w:rsidR="00375F42">
        <w:rPr>
          <w:rFonts w:cs="Calibri"/>
          <w:sz w:val="24"/>
          <w:szCs w:val="24"/>
        </w:rPr>
        <w:t xml:space="preserve"> disposiciones aplicables.</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Así mismo, el libro blanco permitirá satisfacer el cumplimiento de los objetivos y estrategias de la planeación nacional del desarrollo en materia de transparencia y democratización de la información pública, al poner a disposición de la sociedad información útil y de calidad para la evaluación gubernamental y realizar un ejercicio eficaz del dere</w:t>
      </w:r>
      <w:r w:rsidR="00375F42">
        <w:rPr>
          <w:rFonts w:cs="Calibri"/>
          <w:sz w:val="24"/>
          <w:szCs w:val="24"/>
        </w:rPr>
        <w:t>cho de acceso a la información.</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 xml:space="preserve">Por otra parte, cabe destacar que en cumplimiento de los objetivos de la transparencia, tendientes a fomentar el uso de las tecnologías de la información, es que el libro blanco </w:t>
      </w:r>
      <w:r w:rsidRPr="00591D35">
        <w:rPr>
          <w:rFonts w:cs="Calibri"/>
          <w:sz w:val="24"/>
          <w:szCs w:val="24"/>
        </w:rPr>
        <w:lastRenderedPageBreak/>
        <w:t>permitirá una más adecuada administración y consulta de la información en beneficio de la transparencia de la información pública gubernamental, enfocada integralmente para cada uno de los proye</w:t>
      </w:r>
      <w:r w:rsidR="00375F42">
        <w:rPr>
          <w:rFonts w:cs="Calibri"/>
          <w:sz w:val="24"/>
          <w:szCs w:val="24"/>
        </w:rPr>
        <w:t>ctos específicos que comprende.</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Finalmente, el 10 de octubre de 2011 se publicaron en el Diario Oficial de la Federación los LINEAMIENTOS para la elaboración e integración de Libros Blancos y de Memorias Documentales</w:t>
      </w:r>
      <w:r w:rsidRPr="00591D35">
        <w:rPr>
          <w:rFonts w:cs="Calibri"/>
          <w:sz w:val="24"/>
          <w:szCs w:val="24"/>
        </w:rPr>
        <w:t xml:space="preserve">, expedidos por el Secretario de la Función Pública, Salvador Vega Casillas, mediante los cuales se emiten las disposiciones que habrán de observar las instituciones públicas en los casos que consideren necesario dejar constancia de las acciones y resultados obtenidos de programas, proyectos o asuntos relevantes y trascendentes de la Administración Pública Federal, a través de </w:t>
      </w:r>
      <w:r w:rsidR="00375F42">
        <w:rPr>
          <w:rFonts w:cs="Calibri"/>
          <w:sz w:val="24"/>
          <w:szCs w:val="24"/>
        </w:rPr>
        <w:t>los denominados Libros Blancos.</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 xml:space="preserve">Para concluir cabe mencionar que los Considerados de los citados </w:t>
      </w:r>
      <w:r w:rsidRPr="00591D35">
        <w:rPr>
          <w:rFonts w:cs="Calibri"/>
          <w:b/>
          <w:sz w:val="24"/>
          <w:szCs w:val="24"/>
        </w:rPr>
        <w:t>LINEAMIENTOS</w:t>
      </w:r>
      <w:r w:rsidRPr="00591D35">
        <w:rPr>
          <w:rFonts w:cs="Calibri"/>
          <w:sz w:val="24"/>
          <w:szCs w:val="24"/>
        </w:rPr>
        <w:t xml:space="preserve"> para la elaboración e integración de Libros Blancos y de Memorias Documentales, emitidos por el C. Titular de la Secretaría de la Función Pública, publicados en el Diario Oficial de la Federación señalan que el Plan Nacional de Desarrollo 2007-2012 destaca como uno de los objetivos de la estrategia relativa a elevar la eficacia y eficiencia gubernamental, la obligación del Gobierno de rendir cuentas para reportar o explicar sus acciones y transparentarse para mostrar su funcionamiento a la sociedad, de manera tal que se permita una mejor comunicación con la ciudadanía y se fortalezca la confianza e</w:t>
      </w:r>
      <w:r w:rsidR="00375F42">
        <w:rPr>
          <w:rFonts w:cs="Calibri"/>
          <w:sz w:val="24"/>
          <w:szCs w:val="24"/>
        </w:rPr>
        <w:t>n las instituciones del Estado.</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 xml:space="preserve">Dentro de dichos Considerandos, se establece que el Programa Nacional de Rendición de Cuentas, Transparencia y Combate a la Corrupción 2008–2012 contempla la instrumentación de diversos objetivos y estrategias para consolidar la política de la presente Administración en materia de rendición de cuentas, información, transparencia y combate a la corrupción con la finalidad de contribuir al desarrollo de una cultura con apego a la legalidad, a la ética </w:t>
      </w:r>
      <w:r w:rsidR="0004750C">
        <w:rPr>
          <w:rFonts w:cs="Calibri"/>
          <w:sz w:val="24"/>
          <w:szCs w:val="24"/>
        </w:rPr>
        <w:t>y a la responsabilidad pública.</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Así mismo, los propios considerandos señalan que en términos del artículo 37 de la Ley Orgánica de la Administración Pública Federal, corresponde a la Secretaría de la Función Pública, formular y conducir la política general de la Administración Pública Federal para establecer acciones que propicien la transparencia en la gestión pública, la rendición de cuentas y el acceso por parte de los particulares a la información que aquélla genere, y que en este contexto, resulta necesario emitir las disposiciones que habrán de observar las instituciones públicas en los casos en que consideren necesario dejar constancia de las acciones y resultados obtenidos de programas, proyectos o asuntos relevantes y trascendentes de la Administración Pública Federal, a través de los denominados Libros Blancos, así como destacar las acciones y resultados alcanzados en algún programa, proyecto o asunto de gobierno respecto del cu</w:t>
      </w:r>
      <w:r w:rsidR="00375F42">
        <w:rPr>
          <w:rFonts w:cs="Calibri"/>
          <w:sz w:val="24"/>
          <w:szCs w:val="24"/>
        </w:rPr>
        <w:t>al se tenga interés particular.</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En esta tesitura, la entidad paraestatal elaborará un Libro Blanco, cuando considere necesario dejar constancia documental del desarrollo de algún programa o proyecto de gobierno, así como de otros asuntos que se estimen relevantes y lo autorice su titular, previa opinión de la Se</w:t>
      </w:r>
      <w:r w:rsidR="00375F42">
        <w:rPr>
          <w:rFonts w:cs="Calibri"/>
          <w:sz w:val="24"/>
          <w:szCs w:val="24"/>
        </w:rPr>
        <w:t>cretaría de la Función Pública.</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lastRenderedPageBreak/>
        <w:t xml:space="preserve">De conformidad con los propios </w:t>
      </w:r>
      <w:r w:rsidRPr="00591D35">
        <w:rPr>
          <w:rFonts w:cs="Calibri"/>
          <w:b/>
          <w:sz w:val="24"/>
          <w:szCs w:val="24"/>
        </w:rPr>
        <w:t>LINEAMIENTOS</w:t>
      </w:r>
      <w:r w:rsidRPr="00591D35">
        <w:rPr>
          <w:rFonts w:cs="Calibri"/>
          <w:sz w:val="24"/>
          <w:szCs w:val="24"/>
        </w:rPr>
        <w:t>, a la Administración Portuaria Integral de Veracruz S.A. de C.V., mediante el Oficio Número UCGP/209/670/2012, de fecha 7 de marzo de 2012, le fue emitida opinión de la Unidad de Control de la Gestión Pública de la Secretaría de la Función Pública para la elaboración del Libro Blanco sobre los Proyectos de Expansión del Puerto de Veracruz, por consi</w:t>
      </w:r>
      <w:r w:rsidR="00375F42">
        <w:rPr>
          <w:rFonts w:cs="Calibri"/>
          <w:sz w:val="24"/>
          <w:szCs w:val="24"/>
        </w:rPr>
        <w:t>derarlo favorable y pertinente.</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Al efecto, la Administración Portuaria Integral de Veracruz S.A. de C.V., por conducto de su Titular procedió a determinar los proyectos que serán integrados en el Libro Blanco por el periodo que comprende del 1° de diciembre de 2006 al 30 de septiembre de 2012.</w:t>
      </w:r>
    </w:p>
    <w:p w:rsidR="003D207B" w:rsidRDefault="003D207B" w:rsidP="003D207B">
      <w:pPr>
        <w:pStyle w:val="Sinespaciado"/>
        <w:spacing w:before="100" w:beforeAutospacing="1" w:after="100" w:afterAutospacing="1"/>
        <w:jc w:val="both"/>
        <w:rPr>
          <w:rFonts w:cs="Calibri"/>
          <w:b/>
          <w:sz w:val="24"/>
          <w:szCs w:val="24"/>
        </w:rPr>
      </w:pPr>
    </w:p>
    <w:p w:rsidR="003D207B" w:rsidRDefault="003D207B" w:rsidP="003D207B">
      <w:pPr>
        <w:pStyle w:val="Sinespaciado"/>
        <w:spacing w:before="100" w:beforeAutospacing="1" w:after="100" w:afterAutospacing="1"/>
        <w:jc w:val="both"/>
        <w:rPr>
          <w:rFonts w:cs="Calibri"/>
          <w:b/>
          <w:sz w:val="24"/>
          <w:szCs w:val="24"/>
        </w:rPr>
      </w:pPr>
      <w:r>
        <w:rPr>
          <w:rFonts w:cs="Calibri"/>
          <w:b/>
          <w:sz w:val="24"/>
          <w:szCs w:val="24"/>
        </w:rPr>
        <w:t>OBJETIVO DEL LIBRO BLANCO</w:t>
      </w:r>
    </w:p>
    <w:p w:rsidR="003D207B" w:rsidRPr="003D207B" w:rsidRDefault="003D207B" w:rsidP="003D207B">
      <w:pPr>
        <w:pStyle w:val="Sinespaciado"/>
        <w:numPr>
          <w:ilvl w:val="0"/>
          <w:numId w:val="30"/>
        </w:numPr>
        <w:spacing w:before="100" w:beforeAutospacing="1" w:after="100" w:afterAutospacing="1"/>
        <w:ind w:left="0" w:firstLine="0"/>
        <w:jc w:val="both"/>
        <w:rPr>
          <w:rFonts w:cs="Calibri"/>
          <w:b/>
          <w:sz w:val="24"/>
          <w:szCs w:val="24"/>
        </w:rPr>
      </w:pPr>
      <w:r>
        <w:rPr>
          <w:rFonts w:cs="Calibri"/>
          <w:sz w:val="24"/>
          <w:szCs w:val="24"/>
        </w:rPr>
        <w:t>La integración de un expediente concentrador denominado Libro Blanco, que contenga los elementos necesarios para sustentar y transparentar con apego a las disposiciones legales aplicables, las acciones realizadas durante el desarrollo de las obras públicas de los</w:t>
      </w:r>
      <w:r>
        <w:rPr>
          <w:rFonts w:cs="Calibri"/>
          <w:b/>
          <w:sz w:val="24"/>
          <w:szCs w:val="24"/>
        </w:rPr>
        <w:t xml:space="preserve"> PROYECTOS DE EXPANSIÓN DEL PUERTO DE VERACRUZ.</w:t>
      </w:r>
    </w:p>
    <w:p w:rsidR="003D207B" w:rsidRPr="003D207B" w:rsidRDefault="003D207B" w:rsidP="003D207B">
      <w:pPr>
        <w:pStyle w:val="Sinespaciado"/>
        <w:spacing w:before="100" w:beforeAutospacing="1" w:after="100" w:afterAutospacing="1"/>
        <w:jc w:val="both"/>
        <w:rPr>
          <w:rFonts w:cs="Calibri"/>
          <w:b/>
          <w:sz w:val="24"/>
          <w:szCs w:val="24"/>
        </w:rPr>
      </w:pPr>
      <w:r>
        <w:rPr>
          <w:rFonts w:cs="Calibri"/>
          <w:b/>
          <w:sz w:val="24"/>
          <w:szCs w:val="24"/>
        </w:rPr>
        <w:t>OBJETIVOS ESPECÍFICOS:</w:t>
      </w:r>
    </w:p>
    <w:p w:rsidR="003D207B" w:rsidRPr="003D207B" w:rsidRDefault="003D207B" w:rsidP="003D207B">
      <w:pPr>
        <w:pStyle w:val="Sinespaciado"/>
        <w:numPr>
          <w:ilvl w:val="0"/>
          <w:numId w:val="31"/>
        </w:numPr>
        <w:spacing w:before="100" w:beforeAutospacing="1" w:after="100" w:afterAutospacing="1"/>
        <w:ind w:left="0" w:firstLine="0"/>
        <w:jc w:val="both"/>
        <w:rPr>
          <w:rFonts w:cs="Calibri"/>
          <w:sz w:val="24"/>
          <w:szCs w:val="24"/>
        </w:rPr>
      </w:pPr>
      <w:r>
        <w:rPr>
          <w:rFonts w:cs="Calibri"/>
          <w:sz w:val="24"/>
          <w:szCs w:val="24"/>
        </w:rPr>
        <w:t>Generar información confiable que coadyuve a las acciones de entrega de la Administración Pública Federal 2006-2012, de manera ordenada, transparente, confiable, oportuna y homogénea a la siguiente gestión gubernamental, así como el dar continuidad a los servicios, funciones, programas y proyectos gubernamentales de la Administración Portuaria Integral de Veracruz S.A. de C.V.</w:t>
      </w:r>
    </w:p>
    <w:p w:rsidR="003D207B" w:rsidRDefault="003D207B" w:rsidP="003D207B">
      <w:pPr>
        <w:pStyle w:val="Sinespaciado"/>
        <w:numPr>
          <w:ilvl w:val="0"/>
          <w:numId w:val="31"/>
        </w:numPr>
        <w:spacing w:before="100" w:beforeAutospacing="1" w:after="100" w:afterAutospacing="1"/>
        <w:ind w:left="0" w:firstLine="0"/>
        <w:jc w:val="both"/>
        <w:rPr>
          <w:rFonts w:cs="Calibri"/>
          <w:sz w:val="24"/>
          <w:szCs w:val="24"/>
        </w:rPr>
      </w:pPr>
      <w:r>
        <w:rPr>
          <w:rFonts w:cs="Calibri"/>
          <w:sz w:val="24"/>
          <w:szCs w:val="24"/>
        </w:rPr>
        <w:t>Contar con elementos específicos para dar cumplimiento a la obligación de transparentar las acciones necesarias para el desarrollo de los proyectos y programas a que se contrae el expediente concentrador denominado Libro Blanco.</w:t>
      </w:r>
    </w:p>
    <w:p w:rsidR="00093D10" w:rsidRPr="00591D35" w:rsidRDefault="00093D10" w:rsidP="00591D35">
      <w:pPr>
        <w:pStyle w:val="Sinespaciado"/>
        <w:spacing w:before="100" w:beforeAutospacing="1" w:after="100" w:afterAutospacing="1"/>
        <w:jc w:val="both"/>
        <w:rPr>
          <w:rFonts w:cs="Calibri"/>
          <w:sz w:val="24"/>
          <w:szCs w:val="24"/>
        </w:rPr>
      </w:pPr>
    </w:p>
    <w:p w:rsidR="00093D10" w:rsidRPr="00591D35" w:rsidRDefault="00093D10" w:rsidP="00591D35">
      <w:pPr>
        <w:spacing w:line="240" w:lineRule="auto"/>
        <w:rPr>
          <w:rFonts w:ascii="Calibri" w:hAnsi="Calibri" w:cs="Calibri"/>
          <w:b/>
          <w:sz w:val="24"/>
          <w:szCs w:val="24"/>
        </w:rPr>
      </w:pPr>
      <w:r w:rsidRPr="00591D35">
        <w:rPr>
          <w:rFonts w:ascii="Calibri" w:hAnsi="Calibri" w:cs="Calibri"/>
          <w:b/>
          <w:sz w:val="24"/>
          <w:szCs w:val="24"/>
        </w:rPr>
        <w:br w:type="page"/>
      </w:r>
    </w:p>
    <w:p w:rsidR="00093D10" w:rsidRPr="00591D35" w:rsidRDefault="00220A3D" w:rsidP="00591D35">
      <w:pPr>
        <w:spacing w:line="240" w:lineRule="auto"/>
        <w:jc w:val="both"/>
        <w:rPr>
          <w:rFonts w:ascii="Calibri" w:hAnsi="Calibri" w:cs="Calibri"/>
          <w:b/>
          <w:sz w:val="24"/>
          <w:szCs w:val="24"/>
        </w:rPr>
      </w:pPr>
      <w:r>
        <w:rPr>
          <w:rFonts w:ascii="Calibri" w:hAnsi="Calibri" w:cs="Calibri"/>
          <w:b/>
          <w:sz w:val="24"/>
          <w:szCs w:val="24"/>
        </w:rPr>
        <w:lastRenderedPageBreak/>
        <w:t xml:space="preserve">III. </w:t>
      </w:r>
      <w:r w:rsidR="00A75B33">
        <w:rPr>
          <w:rFonts w:ascii="Calibri" w:hAnsi="Calibri" w:cs="Calibri"/>
          <w:b/>
          <w:sz w:val="24"/>
          <w:szCs w:val="24"/>
        </w:rPr>
        <w:t>ANTECEDENTES</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La Villa Rica de la Vera Cruz, fue fundada por Hernán Cortés, a manera de campamento, frente a la Isla de San Juan de Ulúa, en las playas de Chalchihuecan, en las que desembarcó el 22 de abril de 1519.</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Dado lo malsano del lugar, en julio del mismo año Cortés ordenó el traslado de la población a un lugar a 8 leguas al norte, conocido como Quiahuixtlán y llamado luego Archidona. Por los problemas que significaba el desembarco y manejo de mercaderías en ese lugar, se trasladó la villa de la Vera Cruz el 5 de diciembrede 1525 a otro punto, hoy conocido como La Antigua, más cercano a San Juan de Ulúa, en la desembocadura del río Huitzilapan, luego conocido como de las Canoas.</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En la Isla desembarcaban las mercaderías los navíos que llegaban de España y luego éstas eran conducidas a la villa en botes. Sin embargo, mucha mercancía era desembarcada en la playa, frente a San Juan de Ulúa  y de ahí conducida a directamente a la Ciudad de México, lo que producía gran desorden. Finalmente, ante la intervención del virrey Zúñiga y Acevedo, conde de Monterrey, para corregir esas irregularidades, Felipe II ordenó en 1599 el traslado de la ciudad de Veracruz,  siempre a tierra firme pero frente a San Juan de Ulúa, lo que se cumplió el 7 de marzo de 1601, dándosele entonces el nombre de Nueva Veracruz.</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El 4 de julio de 1523 el emperador Carlos V le había concedido a la Villa escudo de armas, y el título de Ciudad le fue otorgado por el rey Felipe III el 19 de junio de 1651.</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Desde su fundación el Puerto de Veracruz se encuentra en continua expansión, siendo la primera puerta de llegada de Europa a México. Uno de los antecedentes más significativos es la modernización del Muelle Artificial del Puerto de Veracruz que data de 1897 al 1902, a cargo del contratista británico Weetman D. Pearson, contando con la inspección y residencia de obra bajo la supervisión gubernamental del Ingeniero Emilio Lavit, el cual fue inaugurado por el entonces Presidente de la República Mexicana, General Porfirio Díaz, el 6 de marzo de 1902.</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El Puerto artificial de Veracruz fue construido apoyándose en las formaciones coralíferas entre Punta Gorda y Punta Mocambo,  a los 19º  12´ de latitud Norte y a los 96º 06´ de longitud oeste, en el litoral del Golfo de México. Frente a la costa a un kilómetro de distancia se encuentra el arrecife de La Gallega sobre el que se levanta el famoso Castillo de San Juan de Ulúa; entre este islote y la costa se encontraba el puerto usado en la época virreinal, pero al ejecutarse las obras de construcción de la bahía artificial este arrecife quedó unido con tierra con el rompeolas Norte.</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A principios del Siglo XX, una de las preocupaciones fundamentales fue la seguridad en la navegación, por lo que el Gobierno dedicó recursos para el alumbrado del Atlántico, preferentemente para la iluminación del Puerto de Veracruz, que además de ser el puerto principal por su movimiento de buques nacionales y extranjeros era el que se encontraba rodeado de más peligros. Para 1901 la longitud de costa iluminada ascendió a 785 millas marinas, en tanto que la superficie de mar iluminada alcanzó 12,371 millas marinas.</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lastRenderedPageBreak/>
        <w:t>En gran medida, desde aquéllas épocas se alcanzó el éxito deseado en este renglón, pues desde 1902 se podía abordar el Puerto prácticamente con la misma seguridad durante la noche como durante el día. De los 13 faros encendidos para 1891, en 1901 se contaba con 38 faros en operación; asimismo, se instrumentó el balizamiento y fijación de boyas, tanto luminosas como boyas ordinarias.</w:t>
      </w:r>
    </w:p>
    <w:p w:rsidR="00093D10" w:rsidRPr="00591D35" w:rsidRDefault="00093D10" w:rsidP="00591D35">
      <w:p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La modernización y expansión del Puerto de Veracruz sigue siendo una de las más altas prioridades económicas de nuestra nación. En 1994, siendo el Puerto de Veracruz el puerto comercial y marítimo más importante de México, entró en operación la Administración Portuaria Integral de Veracruz, S.A. de C.V., (APIVer) con el carácter de entidad paraestatal de la Administración Pública Federal.</w:t>
      </w:r>
    </w:p>
    <w:p w:rsidR="00093D10" w:rsidRPr="00591D35" w:rsidRDefault="00093D10" w:rsidP="00591D35">
      <w:pPr>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Actualmente la Administración Portuaria Integral del Puerto de Veracruz es una empresa de participación estatal certificada en seguridad con el Código Internacional para la Protección de Buques y de Instalaciones Portuarias.</w:t>
      </w:r>
    </w:p>
    <w:p w:rsidR="00093D10" w:rsidRPr="00591D35" w:rsidRDefault="00093D10" w:rsidP="00591D35">
      <w:pPr>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Cabe señalar que, en este sentido, en el Programa Nacional de Infraestructura 2007-2012 se encuentra prevista la modernización portuaria, cuidando en todo momento la sustentabilidad ambiental, así como promover la infraestructura que sea necesaria para dar un impulso sin precedente al turismo.</w:t>
      </w:r>
    </w:p>
    <w:p w:rsidR="00093D10" w:rsidRPr="00591D35" w:rsidRDefault="00093D10" w:rsidP="00591D35">
      <w:pPr>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El desarrollo portuario integral del Puerto de Veracruz es y ha sido una constante que se lleva a cabo cuidando el sano equilibrio entre el crecimiento del puerto y el desarrollo de la Ciudad de Veracruz, por lo que en general las obras de expansión del Puerto se encuentran estrechamente relacionadas con el crecimiento de la Ciudad de Veracruz, de manera armónica y coordinada.</w:t>
      </w:r>
    </w:p>
    <w:p w:rsidR="00093D10" w:rsidRPr="00591D35" w:rsidRDefault="00093D10" w:rsidP="00591D35">
      <w:pPr>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 xml:space="preserve">En 1994 se elaboró el primer Programa Maestro de Desarrollo del Puerto, el cual consideró la ampliación y modernización de la infraestructura otorgada por el Gobierno Federal en el Recinto Portuario, con énfasis en el proyecto para la ampliación del puerto en 116 hectáreas aproximadamente y la modernización de las operaciones mediante la privatización de los servicios de maniobras para los diferentes tipos de cargas manejadas, destacando la privatización de la terminal de contenedores, terminales para manejo de graneles agrícolas y la reconfiguración del </w:t>
      </w:r>
      <w:r w:rsidRPr="00591D35">
        <w:rPr>
          <w:rFonts w:ascii="Calibri" w:hAnsi="Calibri" w:cs="Calibri"/>
          <w:i/>
          <w:sz w:val="24"/>
          <w:szCs w:val="24"/>
        </w:rPr>
        <w:t>Lay Out</w:t>
      </w:r>
      <w:r w:rsidRPr="00591D35">
        <w:rPr>
          <w:rFonts w:ascii="Calibri" w:hAnsi="Calibri" w:cs="Calibri"/>
          <w:sz w:val="24"/>
          <w:szCs w:val="24"/>
        </w:rPr>
        <w:t xml:space="preserve"> del puerto.</w:t>
      </w:r>
    </w:p>
    <w:p w:rsidR="00093D10" w:rsidRPr="00591D35" w:rsidRDefault="00093D10" w:rsidP="00591D35">
      <w:pPr>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 xml:space="preserve">Posteriormente, en 1999 se actualizó el Programa Maestro de Desarrollo del Puerto de Veracruz, el cual contempló los proyectos a desarrollar durante el periodo 2000 al 2010, tomando en consideración las recomendaciones emitidas por la empresa consultora </w:t>
      </w:r>
      <w:r w:rsidRPr="00591D35">
        <w:rPr>
          <w:rFonts w:ascii="Calibri" w:hAnsi="Calibri" w:cs="Calibri"/>
          <w:i/>
          <w:sz w:val="24"/>
          <w:szCs w:val="24"/>
        </w:rPr>
        <w:t>Policy Research Corporation</w:t>
      </w:r>
      <w:r w:rsidRPr="00591D35">
        <w:rPr>
          <w:rFonts w:ascii="Calibri" w:hAnsi="Calibri" w:cs="Calibri"/>
          <w:sz w:val="24"/>
          <w:szCs w:val="24"/>
        </w:rPr>
        <w:t>, destacando como principales proyectos para los próximos años el desarrollo del puerto de Veracruz en la Bahía de Vergara.</w:t>
      </w:r>
    </w:p>
    <w:p w:rsidR="00093D10" w:rsidRPr="00591D35" w:rsidRDefault="00093D10" w:rsidP="00591D35">
      <w:pPr>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 xml:space="preserve">No obstante lo anterior, y debido al desfasamiento del desarrollo en la zona de Bahía de Vergara, el actual Programa Maestro de Desarrollo Portuario prevé como actividades estratégicas el optimizar la infraestructura actual. Independientemente de que en el corto </w:t>
      </w:r>
      <w:r w:rsidRPr="00591D35">
        <w:rPr>
          <w:rFonts w:ascii="Calibri" w:hAnsi="Calibri" w:cs="Calibri"/>
          <w:sz w:val="24"/>
          <w:szCs w:val="24"/>
        </w:rPr>
        <w:lastRenderedPageBreak/>
        <w:t>plazo se desarrollará la ampliación del puerto de Veracruz, en un principio resultó necesaria una modificación parcial del Programa Maestro 2000-2010, la cual fue autorizada el 8 de marzo del 2005, con la finalidad de incluir todas y cada una de las obras que habrían de realizarse para optimizar la línea de atraque y la infraestructura portuaria, manteniendo los proyectos de desarrollo del puerto para el mediano y largo plazo y dando certidumbre jurídica a las inversiones.</w:t>
      </w:r>
    </w:p>
    <w:p w:rsidR="00093D10" w:rsidRPr="00591D35" w:rsidRDefault="00093D10" w:rsidP="00591D35">
      <w:pPr>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La importancia que ha cobrado el comercio exterior sobre las economías locales gracias a la globalización es innegable. Este fenómeno ha venido creciendo en las últimas décadas. Como es sabido, una gran parte de este intercambio comercial internacional de México se realiza a través del Sistema Portuario Nacional, en el cual el Puerto de Veracruz juega un papel crucial, al manejar buena parte de la carga y su transportación, representando un 12% de participación del total manejado por los puertos comerciales nacionales.</w:t>
      </w: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Para alcanzar y mantener esta posición dentro del Sistema Portuario Nacional, se debe mencionar que el Puerto de Veracruz cuenta con las siguientes ventajas:</w:t>
      </w: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pStyle w:val="Prrafodelista"/>
        <w:numPr>
          <w:ilvl w:val="0"/>
          <w:numId w:val="4"/>
        </w:numPr>
        <w:tabs>
          <w:tab w:val="left" w:pos="426"/>
        </w:tabs>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Posición geográfica estratégica.</w:t>
      </w:r>
    </w:p>
    <w:p w:rsidR="00093D10" w:rsidRPr="00591D35" w:rsidRDefault="00093D10" w:rsidP="00591D35">
      <w:pPr>
        <w:pStyle w:val="Prrafodelista"/>
        <w:tabs>
          <w:tab w:val="left" w:pos="426"/>
        </w:tabs>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pStyle w:val="Prrafodelista"/>
        <w:numPr>
          <w:ilvl w:val="0"/>
          <w:numId w:val="4"/>
        </w:numPr>
        <w:tabs>
          <w:tab w:val="left" w:pos="426"/>
        </w:tabs>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Histórica vocación portuaria.</w:t>
      </w:r>
    </w:p>
    <w:p w:rsidR="00093D10" w:rsidRPr="00591D35" w:rsidRDefault="00093D10" w:rsidP="00591D35">
      <w:pPr>
        <w:pStyle w:val="Prrafodelista"/>
        <w:tabs>
          <w:tab w:val="left" w:pos="426"/>
        </w:tabs>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pStyle w:val="Prrafodelista"/>
        <w:numPr>
          <w:ilvl w:val="0"/>
          <w:numId w:val="4"/>
        </w:numPr>
        <w:tabs>
          <w:tab w:val="left" w:pos="426"/>
        </w:tabs>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Infraestructura necesaria para trasiego de distintos tipos de carga.</w:t>
      </w:r>
    </w:p>
    <w:p w:rsidR="00093D10" w:rsidRPr="00591D35" w:rsidRDefault="00093D10" w:rsidP="00591D35">
      <w:pPr>
        <w:pStyle w:val="Prrafodelista"/>
        <w:tabs>
          <w:tab w:val="left" w:pos="426"/>
        </w:tabs>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pStyle w:val="Prrafodelista"/>
        <w:numPr>
          <w:ilvl w:val="0"/>
          <w:numId w:val="4"/>
        </w:numPr>
        <w:tabs>
          <w:tab w:val="left" w:pos="426"/>
        </w:tabs>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Infraestructura necesaria para el manejo de grandes volúmenes de carga.</w:t>
      </w: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Haciendo uso de sus ventajas, el movimiento de carga en el Puerto de Veracruz aumenta año con año en situaciones normales. Para lo cual la Administración Portuaria Integral ha venido desarrollando estrategias, que le permitan aumentar la capacidad instalada y los tiempos de respuesta para el manejo de los crecientes volúmenes de carga, y de esta manera mantener su competitividad.</w:t>
      </w: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 xml:space="preserve">Dentro de las estrategias de proyectos de expansión del puerto se encuentra uno de mayor envergadura que es el desarrollo de la </w:t>
      </w:r>
      <w:r w:rsidRPr="00591D35">
        <w:rPr>
          <w:rFonts w:ascii="Calibri" w:hAnsi="Calibri" w:cs="Calibri"/>
          <w:b/>
          <w:bCs/>
          <w:sz w:val="24"/>
          <w:szCs w:val="24"/>
        </w:rPr>
        <w:t xml:space="preserve">Zona de Actividades Logísticas </w:t>
      </w:r>
      <w:r w:rsidRPr="00591D35">
        <w:rPr>
          <w:rFonts w:ascii="Calibri" w:hAnsi="Calibri" w:cs="Calibri"/>
          <w:sz w:val="24"/>
          <w:szCs w:val="24"/>
        </w:rPr>
        <w:t>en áreas al noreste a 3 km. del puerto actual. Dicho proyecto se encuentra incluido en el Programa Maestro de Desarrollo Portuario 2011-2016.</w:t>
      </w: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b/>
          <w:bCs/>
          <w:i/>
          <w:iCs/>
          <w:sz w:val="24"/>
          <w:szCs w:val="24"/>
        </w:rPr>
      </w:pP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La Administración Portuaria Integral de Veracruz, en su función de planear, programar y ejecutar las acciones necesarias para la promoción, operación y desarrollo del Puerto, ha detectado que el horizonte en que se alcanzará la capacidad máxima de servicio, prevista según el Programa Maestro de Desarrollo Portuario, se presentará en un corto plazo. En este tenor, se han comenzado a planear y ejecutar obras de infraestructura auxiliar para incrementar la capacidad instalada del Puerto de 19.7 a 38.5 millones de toneladas en el año 2014-2016; dichas obras comprenden:</w:t>
      </w: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pStyle w:val="Prrafodelista"/>
        <w:numPr>
          <w:ilvl w:val="0"/>
          <w:numId w:val="5"/>
        </w:numPr>
        <w:tabs>
          <w:tab w:val="left" w:pos="426"/>
        </w:tabs>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lastRenderedPageBreak/>
        <w:t>Ampliación natural del puerto en la zona norte.</w:t>
      </w:r>
    </w:p>
    <w:p w:rsidR="00093D10" w:rsidRPr="00591D35" w:rsidRDefault="00093D10" w:rsidP="00591D35">
      <w:pPr>
        <w:pStyle w:val="Prrafodelista"/>
        <w:tabs>
          <w:tab w:val="left" w:pos="426"/>
        </w:tabs>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pStyle w:val="Prrafodelista"/>
        <w:numPr>
          <w:ilvl w:val="0"/>
          <w:numId w:val="5"/>
        </w:numPr>
        <w:tabs>
          <w:tab w:val="left" w:pos="426"/>
        </w:tabs>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Libramiento carretero denominado “13.5”.</w:t>
      </w:r>
    </w:p>
    <w:p w:rsidR="00093D10" w:rsidRPr="00591D35" w:rsidRDefault="00093D10" w:rsidP="00591D35">
      <w:pPr>
        <w:pStyle w:val="Prrafodelista"/>
        <w:tabs>
          <w:tab w:val="left" w:pos="426"/>
        </w:tabs>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pStyle w:val="Prrafodelista"/>
        <w:numPr>
          <w:ilvl w:val="0"/>
          <w:numId w:val="5"/>
        </w:numPr>
        <w:tabs>
          <w:tab w:val="left" w:pos="426"/>
        </w:tabs>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Libramiento ferroviario del Recinto Portuario a la localidad Santa Fe.</w:t>
      </w:r>
    </w:p>
    <w:p w:rsidR="00093D10" w:rsidRPr="00591D35" w:rsidRDefault="00093D10" w:rsidP="00591D35">
      <w:pPr>
        <w:pStyle w:val="Prrafodelista"/>
        <w:tabs>
          <w:tab w:val="left" w:pos="426"/>
        </w:tabs>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pStyle w:val="Prrafodelista"/>
        <w:numPr>
          <w:ilvl w:val="0"/>
          <w:numId w:val="5"/>
        </w:numPr>
        <w:tabs>
          <w:tab w:val="left" w:pos="426"/>
        </w:tabs>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Centro de Atención Logística al Transporte. (CALT).</w:t>
      </w:r>
    </w:p>
    <w:p w:rsidR="00093D10" w:rsidRPr="00591D35" w:rsidRDefault="00093D10" w:rsidP="00591D35">
      <w:pPr>
        <w:pStyle w:val="Prrafodelista"/>
        <w:tabs>
          <w:tab w:val="left" w:pos="426"/>
        </w:tabs>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pStyle w:val="Prrafodelista"/>
        <w:numPr>
          <w:ilvl w:val="0"/>
          <w:numId w:val="5"/>
        </w:numPr>
        <w:tabs>
          <w:tab w:val="left" w:pos="426"/>
        </w:tabs>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Nueva aduana del Puerto de Veracruz.</w:t>
      </w:r>
    </w:p>
    <w:p w:rsidR="00093D10" w:rsidRPr="00591D35" w:rsidRDefault="00093D10" w:rsidP="00591D35">
      <w:pPr>
        <w:pStyle w:val="Prrafodelista"/>
        <w:tabs>
          <w:tab w:val="left" w:pos="426"/>
        </w:tabs>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pStyle w:val="Prrafodelista"/>
        <w:numPr>
          <w:ilvl w:val="0"/>
          <w:numId w:val="5"/>
        </w:numPr>
        <w:tabs>
          <w:tab w:val="left" w:pos="426"/>
        </w:tabs>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Zona de Actividades Logísticas (ZAL) como un Recinto Fiscalizado Estratégico.</w:t>
      </w:r>
    </w:p>
    <w:p w:rsidR="00093D10" w:rsidRPr="00591D35" w:rsidRDefault="00093D10" w:rsidP="00591D35">
      <w:pPr>
        <w:pStyle w:val="Prrafodelista"/>
        <w:tabs>
          <w:tab w:val="left" w:pos="426"/>
        </w:tabs>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pStyle w:val="Prrafodelista"/>
        <w:numPr>
          <w:ilvl w:val="0"/>
          <w:numId w:val="5"/>
        </w:numPr>
        <w:tabs>
          <w:tab w:val="left" w:pos="426"/>
        </w:tabs>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Unidad de Manejo Ambiental (UMA) denominada “Punta Gorda”.</w:t>
      </w: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Las necesidades propias de los usuarios del Puerto, aunadas a la carencia de soluciones inmobiliarias integradas, han generado la adquisición desordenada de terrenos en zonas cercanas al Puerto, fomentando las tendencias especuladoras de un mercado inmobiliario en el que algunos terrenos se ofrecen a precios desmesurados. Esto, acompañado de una falta de reglamentación y vigilancia adecuada en el uso del suelo, provocan un desorden urbano que repercutirá en carencia de servicios y requerimientos futuros de infraestructura de gran costo; esta tendencia se acentúa con el crecimiento y las inversiones propias del Puerto, que naturalmente inducen a una plusvalía acentuada en la zona, lo que ha llevado a realizar la adquisición de una reserva territorial para uso de servicios al Puerto.</w:t>
      </w: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Es importante destacar que una zona homogénea de actividades logísticas y colindante al puerto favorece una mayor competitividad, dadas las sinergias que brindan las facilidades e instalaciones disponibles en esta zona para las empresas.</w:t>
      </w: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El proyecto de la Zona de Actividades Logísticas se ubica al Noroeste del Puerto de Veracruz, en la zona de Punta Gorda a 3 kilómetros del Puerto, y forma parte de sus áreas auxiliares, dentro del límite geográfico del municipio de Veracruz con una superficie total de 165 hectáreas destinadas a la comercialización y 42 hectáreas de vialidades y áreas verdes.</w:t>
      </w: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La demanda potencial para la Zona de Actividades Logísticas se conforma de todos los productos que pasan por el Puerto. Sin embargo, la demanda factible se limita a aquellos productos que por su naturaleza requieren manejo intermedio justificado en términos económicos.</w:t>
      </w: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La Zona de Actividades Logísticas, está dividida en 5 lotes los cuales están dotados de ciertas características que los hacen susceptibles para manejar distintos tipos de carga, principalmente los siguientes: Automóviles, Contenedores, Granel Mineral y Carga General. De la misma manera, en esta zona se realizarán actividades de valor agregado a la mercancía y de distribución logística.</w:t>
      </w: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b/>
          <w:bCs/>
          <w:i/>
          <w:iCs/>
          <w:sz w:val="24"/>
          <w:szCs w:val="24"/>
        </w:rPr>
      </w:pP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lastRenderedPageBreak/>
        <w:t>Las principales razones por las que esta alternativa de proyecto se debe realizar es por los beneficios que la ejecución y operación de la Zona de Actividades Logísticas conllevan.</w:t>
      </w: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Los beneficios económico-financieros directos para la Administración Portuaria Integral de Veracruz como promotora de la zona y dueña de los terrenos, son los derivados de la renta de terrenos provenientes del negocio inmobiliario. Los beneficios económicos son una consecuencia directa de la configuración y oferta inmobiliaria que se determine.</w:t>
      </w: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Se optó por realizar una inversión en el proceso constructivo de la Zona de Actividades Logísticas más eficiente, es decir que aunque en un primer caso la inversión inicial es menor, el costo del mantenimiento a lo largo del horizonte de evaluación es mayor, tanto que afecta directamente la eficiencia del proyecto y por lo tanto su rentabilidad.</w:t>
      </w: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b/>
          <w:bCs/>
          <w:sz w:val="24"/>
          <w:szCs w:val="24"/>
        </w:rPr>
      </w:pP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El Puerto de Veracruz, como instalación estratégica del comercio exterior de México bajo la administración de Administración Portuaria Integral de Veracruz, ha crecido y mejorado su eficiencia en los últimos años, sin embargo la capacidad del Puerto se ha ido saturando y requiere instalaciones auxiliares que apoyen el funcionamiento eficiente. Dado que la ampliación de los servicios marítimos resulta compleja por la saturación de espacios, se ha planteado el apoyo de los servicios al Puerto desde la Zona de Actividades Logísticas hacia el noroeste del recinto portuario.</w:t>
      </w: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De esta manera en un futuro no muy lejano las proyecciones indican que la saturación del puerto por los volúmenes de carga es inminente, debido a esto, se generará la siguiente problemática:</w:t>
      </w: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pStyle w:val="Prrafodelista"/>
        <w:numPr>
          <w:ilvl w:val="0"/>
          <w:numId w:val="7"/>
        </w:numPr>
        <w:tabs>
          <w:tab w:val="left" w:pos="426"/>
        </w:tabs>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Que las áreas ahora destinadas al almacenamiento y manejo logístico, se ocupen para el embarque y desembarque de mercancía, por su cercanía a los muelles.</w:t>
      </w: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pStyle w:val="Prrafodelista"/>
        <w:numPr>
          <w:ilvl w:val="0"/>
          <w:numId w:val="7"/>
        </w:numPr>
        <w:tabs>
          <w:tab w:val="left" w:pos="426"/>
        </w:tabs>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Que las vialidades al interior del puerto sufran un mayor congestionamiento del que tienen en la actualidad.</w:t>
      </w: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pStyle w:val="Prrafodelista"/>
        <w:numPr>
          <w:ilvl w:val="0"/>
          <w:numId w:val="7"/>
        </w:numPr>
        <w:tabs>
          <w:tab w:val="left" w:pos="426"/>
        </w:tabs>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Que se aproxime la posibilidad de pérdida de competitividad, por tiempos de fondeo y por falta de soluciones logísticas integrales en el puerto.</w:t>
      </w: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pStyle w:val="Prrafodelista"/>
        <w:numPr>
          <w:ilvl w:val="0"/>
          <w:numId w:val="7"/>
        </w:numPr>
        <w:tabs>
          <w:tab w:val="left" w:pos="426"/>
        </w:tabs>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Que las características con la que está conformado el recinto fiscalizado no se prestan para realizar actividades significativas de valor añadido.</w:t>
      </w: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En la actualidad se dispone de terrenos en la zona de Punta Gorda con uso de suelo de servicios auxiliares al Puerto, que permiten la instalación de un recinto fiscalizado estratégico y de facilidades logísticas y de soporte a las mismas con ventajas para las cadenas productivas.</w:t>
      </w: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 xml:space="preserve">No se pierde de vista que cuando se dé el proyecto integral de la ampliación del Puerto, la Zona de Actividades Logísticas quedaría a mucha distancia de la nueva aduana, por lo que </w:t>
      </w:r>
      <w:r w:rsidRPr="00591D35">
        <w:rPr>
          <w:rFonts w:ascii="Calibri" w:hAnsi="Calibri" w:cs="Calibri"/>
          <w:sz w:val="24"/>
          <w:szCs w:val="24"/>
        </w:rPr>
        <w:lastRenderedPageBreak/>
        <w:t>quizás sea necesaria la construcción de una sección aduanera interna en la zona, en caso de que se llegara a habilitar como Recinto Fiscalizado Estratégico.</w:t>
      </w: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Un análisis detallado permite advertir que el manejo de las actividades logísticas en el Puerto de Veracruz, en las condiciones actuales, no permite obtener plenamente las ventajas asociadas a la construcción del proyecto. No obstante, la forma de operación pudiera tener mejoras en las eficiencias parciales de las actividades; es decir, las mejoras que son susceptibles a ser aplicadas al puerto en cuanto a carga y eficiencia se refiere, independientes de este proyecto, tendrían como consecuencia el facilitar las actividades logísticas.</w:t>
      </w: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Entre algunas de las mejoras parciales se pueden mencionar:</w:t>
      </w: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pStyle w:val="Prrafodelista"/>
        <w:numPr>
          <w:ilvl w:val="0"/>
          <w:numId w:val="6"/>
        </w:numPr>
        <w:tabs>
          <w:tab w:val="left" w:pos="426"/>
        </w:tabs>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Mejor atención en los servicios de Aduana, revisiones más expeditas, turnos más extensos, estandarización y homogeneización con otras aduanas del país.</w:t>
      </w:r>
    </w:p>
    <w:p w:rsidR="00093D10" w:rsidRPr="00591D35" w:rsidRDefault="00093D10" w:rsidP="00591D35">
      <w:pPr>
        <w:pStyle w:val="Prrafodelista"/>
        <w:tabs>
          <w:tab w:val="left" w:pos="426"/>
        </w:tabs>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pStyle w:val="Prrafodelista"/>
        <w:numPr>
          <w:ilvl w:val="0"/>
          <w:numId w:val="6"/>
        </w:numPr>
        <w:tabs>
          <w:tab w:val="left" w:pos="426"/>
        </w:tabs>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Mejoras parciales en equipamiento informático que permita conocer en tiempo real el estado de la carga y su etapa en el proceso.</w:t>
      </w:r>
    </w:p>
    <w:p w:rsidR="00093D10" w:rsidRPr="00591D35" w:rsidRDefault="00093D10" w:rsidP="00591D35">
      <w:pPr>
        <w:pStyle w:val="Prrafodelista"/>
        <w:tabs>
          <w:tab w:val="left" w:pos="426"/>
        </w:tabs>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pStyle w:val="Prrafodelista"/>
        <w:numPr>
          <w:ilvl w:val="0"/>
          <w:numId w:val="6"/>
        </w:numPr>
        <w:tabs>
          <w:tab w:val="left" w:pos="426"/>
        </w:tabs>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Mejoras en las prácticas ferroviarias, tanto en eficiencias operativas como en comercialización y reglamentación de derechos de paso.</w:t>
      </w:r>
    </w:p>
    <w:p w:rsidR="00093D10" w:rsidRPr="00591D35" w:rsidRDefault="00093D10" w:rsidP="00591D35">
      <w:pPr>
        <w:pStyle w:val="Prrafodelista"/>
        <w:tabs>
          <w:tab w:val="left" w:pos="426"/>
        </w:tabs>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pStyle w:val="Prrafodelista"/>
        <w:numPr>
          <w:ilvl w:val="0"/>
          <w:numId w:val="6"/>
        </w:numPr>
        <w:tabs>
          <w:tab w:val="left" w:pos="426"/>
        </w:tabs>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Mejor programación de los productores de sus flujos productivos y comerciales.</w:t>
      </w: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Estas condiciones se han venido impulsando, y a pesar de que servirán para agilizar la operación del puerto, no representarían una mejora sustancial en la situación actual del proyecto, por lo que es innegable la necesidad de la realización de la Zona de Actividades Logísticas como un proyecto que genere sinergia a la estrategia de ampliación del puerto.</w:t>
      </w:r>
    </w:p>
    <w:p w:rsidR="00093D10" w:rsidRPr="00591D35" w:rsidRDefault="00093D10" w:rsidP="00591D35">
      <w:pPr>
        <w:tabs>
          <w:tab w:val="left" w:pos="426"/>
        </w:tabs>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En otro sentido, en lo referente a la relación del puerto de Veracruz con su entorno, se realizaron estudios enfocados al análisis de los esquemas de planeación de los diferentes niveles de gobierno (Municipal, Estatal y Federal) y del puerto, considerando para ello principalmente los temas de desarrollo urbano, económico, ecológico y social, prevaleciendo como resultado la falta de una integración y de una visión conjunta en los planes de desarrollo de los diferentes actores antes mencionados.</w:t>
      </w:r>
    </w:p>
    <w:p w:rsidR="00093D10" w:rsidRPr="00591D35" w:rsidRDefault="00093D10" w:rsidP="00591D35">
      <w:pPr>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Lo anterior toma una mayor relevancia si se considera que el puerto de Veracruz tiene como áreas colindantes con su poligonal a la mancha urbana la cual lo limita en su crecimiento y condiciona su operación en función de sus características físicas y por el otro lado a un área natural protegida denominada Parque Nacional Sistema Arrecifal Veracruzano.</w:t>
      </w:r>
    </w:p>
    <w:p w:rsidR="00093D10" w:rsidRPr="00591D35" w:rsidRDefault="00093D10" w:rsidP="00591D35">
      <w:pPr>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 xml:space="preserve">El Programa Maestro de Desarrollo Portuario fue modificado en 2009 para actualizar sus objetivos y alinearlos con el Programa de Desarrollo Litoral del Gobierno Federal (PRODELI) considerando para ello actividades estratégicas a desarrollar como son la optimización de la </w:t>
      </w:r>
      <w:r w:rsidRPr="00591D35">
        <w:rPr>
          <w:rFonts w:ascii="Calibri" w:hAnsi="Calibri" w:cs="Calibri"/>
          <w:sz w:val="24"/>
          <w:szCs w:val="24"/>
        </w:rPr>
        <w:lastRenderedPageBreak/>
        <w:t>infraestructura actual a corto plazo, desarrollo de nuevas áreas destinadas a dar valor a las mercancías que se manejan por el puerto e integrar esquemas multimodales en la logística operativa, independientemente de que en el mediano plazo se previó el desarrollo de la ampliación del puerto de Veracruz en una primera etapa, y en el largo plazo una segunda etapa de crecimiento con un total de 35 posiciones de atraques adicionales.</w:t>
      </w:r>
    </w:p>
    <w:p w:rsidR="00093D10" w:rsidRPr="00591D35" w:rsidRDefault="00093D10" w:rsidP="00591D35">
      <w:pPr>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En consistencia con ello, y en atención a la problemática expuesta y su necesaria solventación, es que el Presente Libro Blanco comprende el desarrollo de los siguientes proyectos:</w:t>
      </w:r>
    </w:p>
    <w:p w:rsidR="00093D10" w:rsidRPr="00591D35" w:rsidRDefault="00093D10" w:rsidP="00591D35">
      <w:pPr>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pStyle w:val="Prrafodelista"/>
        <w:numPr>
          <w:ilvl w:val="0"/>
          <w:numId w:val="3"/>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Construcción de nuevo Centro Regulador en el Puerto de Veracruz.</w:t>
      </w:r>
    </w:p>
    <w:p w:rsidR="00093D10" w:rsidRPr="00591D35" w:rsidRDefault="00093D10" w:rsidP="00591D35">
      <w:pPr>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pStyle w:val="Prrafodelista"/>
        <w:numPr>
          <w:ilvl w:val="0"/>
          <w:numId w:val="3"/>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Muro de contención tipo ESTATEC, en colindancia sur y oeste del nuevo Centro Regulador en el Puerto de Veracruz.</w:t>
      </w:r>
    </w:p>
    <w:p w:rsidR="00093D10" w:rsidRPr="00591D35" w:rsidRDefault="00093D10" w:rsidP="00591D35">
      <w:pPr>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pStyle w:val="Prrafodelista"/>
        <w:numPr>
          <w:ilvl w:val="0"/>
          <w:numId w:val="3"/>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Habilitado de patios y vialidad principal en la Zona de Actividades Logísticas en el Puerto de Veracruz.</w:t>
      </w:r>
    </w:p>
    <w:p w:rsidR="00093D10" w:rsidRPr="00591D35" w:rsidRDefault="00093D10" w:rsidP="00591D35">
      <w:pPr>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pStyle w:val="Prrafodelista"/>
        <w:numPr>
          <w:ilvl w:val="0"/>
          <w:numId w:val="3"/>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Construcción de ejes 50 y 90 del distribuidor “JT” en el Puerto de Veracruz.</w:t>
      </w:r>
    </w:p>
    <w:p w:rsidR="00093D10" w:rsidRPr="00591D35" w:rsidRDefault="00093D10" w:rsidP="00591D35">
      <w:pPr>
        <w:pStyle w:val="Prrafodelista"/>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pStyle w:val="Prrafodelista"/>
        <w:numPr>
          <w:ilvl w:val="0"/>
          <w:numId w:val="3"/>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Construcción de dos vías elásticas para FFCC en el interior de la Zona de Actividades Logísticas en el Puerto de Veracruz.</w:t>
      </w:r>
    </w:p>
    <w:p w:rsidR="00093D10" w:rsidRPr="00591D35" w:rsidRDefault="00093D10" w:rsidP="00591D35">
      <w:pPr>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pStyle w:val="Prrafodelista"/>
        <w:numPr>
          <w:ilvl w:val="0"/>
          <w:numId w:val="3"/>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Construcción de vía doble de la Zona de Actividades Logísticas de la Administración Portuaria Integral de Veracruz a Río Medio, del kilómetro 0+000 al 3+600 (Libramiento ferroviario a Santa Fe).</w:t>
      </w:r>
    </w:p>
    <w:p w:rsidR="00093D10" w:rsidRPr="00591D35" w:rsidRDefault="00093D10" w:rsidP="00591D35">
      <w:pPr>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pStyle w:val="Prrafodelista"/>
        <w:numPr>
          <w:ilvl w:val="0"/>
          <w:numId w:val="3"/>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Construcción de vía doble del puente Río Medio a cruce de carretera del Km. 4+540 al 9+000.</w:t>
      </w:r>
    </w:p>
    <w:p w:rsidR="00093D10" w:rsidRPr="00591D35" w:rsidRDefault="00093D10" w:rsidP="00591D35">
      <w:pPr>
        <w:spacing w:line="240" w:lineRule="auto"/>
        <w:rPr>
          <w:rFonts w:ascii="Calibri" w:hAnsi="Calibri" w:cs="Calibri"/>
          <w:b/>
          <w:sz w:val="24"/>
          <w:szCs w:val="24"/>
        </w:rPr>
      </w:pPr>
      <w:r w:rsidRPr="00591D35">
        <w:rPr>
          <w:rFonts w:ascii="Calibri" w:hAnsi="Calibri" w:cs="Calibri"/>
          <w:b/>
          <w:sz w:val="24"/>
          <w:szCs w:val="24"/>
        </w:rPr>
        <w:br w:type="page"/>
      </w:r>
    </w:p>
    <w:p w:rsidR="00093D10" w:rsidRPr="00591D35" w:rsidRDefault="00220A3D" w:rsidP="00591D35">
      <w:pPr>
        <w:pStyle w:val="Sinespaciado"/>
        <w:jc w:val="both"/>
        <w:rPr>
          <w:rFonts w:cs="Calibri"/>
          <w:b/>
          <w:sz w:val="24"/>
          <w:szCs w:val="24"/>
        </w:rPr>
      </w:pPr>
      <w:r>
        <w:rPr>
          <w:rFonts w:cs="Calibri"/>
          <w:b/>
          <w:sz w:val="24"/>
          <w:szCs w:val="24"/>
        </w:rPr>
        <w:lastRenderedPageBreak/>
        <w:t xml:space="preserve">IV. </w:t>
      </w:r>
      <w:r w:rsidR="00093D10" w:rsidRPr="00591D35">
        <w:rPr>
          <w:rFonts w:cs="Calibri"/>
          <w:b/>
          <w:sz w:val="24"/>
          <w:szCs w:val="24"/>
        </w:rPr>
        <w:t>MARCO NORMATIVO APLICABLE A LAS ACCIONES REALIZADAS DURANTE LA EJECUCIÓN DE LA OBRA.</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p>
    <w:p w:rsidR="00093D10" w:rsidRPr="00591D35" w:rsidRDefault="00093D10" w:rsidP="00591D35">
      <w:pPr>
        <w:pStyle w:val="Prrafodelista"/>
        <w:autoSpaceDE w:val="0"/>
        <w:autoSpaceDN w:val="0"/>
        <w:adjustRightInd w:val="0"/>
        <w:spacing w:after="0" w:line="240" w:lineRule="auto"/>
        <w:ind w:left="1080"/>
        <w:jc w:val="both"/>
        <w:rPr>
          <w:rFonts w:ascii="Calibri" w:hAnsi="Calibri" w:cs="Calibri"/>
          <w:b/>
          <w:sz w:val="24"/>
          <w:szCs w:val="24"/>
        </w:rPr>
      </w:pPr>
      <w:r w:rsidRPr="00591D35">
        <w:rPr>
          <w:rFonts w:ascii="Calibri" w:hAnsi="Calibri" w:cs="Calibri"/>
          <w:b/>
          <w:sz w:val="24"/>
          <w:szCs w:val="24"/>
        </w:rPr>
        <w:t>CONSTITUCIÓN:</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Constitución Política de los Estados Unidos Mexicanos.</w:t>
      </w:r>
    </w:p>
    <w:p w:rsidR="00093D10" w:rsidRPr="00591D35" w:rsidRDefault="00093D10" w:rsidP="00A75B33">
      <w:pPr>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pStyle w:val="Prrafodelista"/>
        <w:autoSpaceDE w:val="0"/>
        <w:autoSpaceDN w:val="0"/>
        <w:adjustRightInd w:val="0"/>
        <w:spacing w:after="0" w:line="240" w:lineRule="auto"/>
        <w:ind w:left="1080"/>
        <w:jc w:val="both"/>
        <w:rPr>
          <w:rFonts w:ascii="Calibri" w:hAnsi="Calibri" w:cs="Calibri"/>
          <w:b/>
          <w:bCs/>
          <w:sz w:val="24"/>
          <w:szCs w:val="24"/>
        </w:rPr>
      </w:pPr>
      <w:r w:rsidRPr="00591D35">
        <w:rPr>
          <w:rFonts w:ascii="Calibri" w:hAnsi="Calibri" w:cs="Calibri"/>
          <w:b/>
          <w:bCs/>
          <w:sz w:val="24"/>
          <w:szCs w:val="24"/>
        </w:rPr>
        <w:t>LEYES:</w:t>
      </w:r>
    </w:p>
    <w:p w:rsidR="00093D10" w:rsidRPr="00591D35" w:rsidRDefault="00093D10" w:rsidP="00591D35">
      <w:pPr>
        <w:autoSpaceDE w:val="0"/>
        <w:autoSpaceDN w:val="0"/>
        <w:adjustRightInd w:val="0"/>
        <w:spacing w:after="0" w:line="240" w:lineRule="auto"/>
        <w:ind w:left="360"/>
        <w:jc w:val="both"/>
        <w:rPr>
          <w:rFonts w:ascii="Calibri" w:hAnsi="Calibri" w:cs="Calibri"/>
          <w:b/>
          <w:bCs/>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Ley Orgánica de la Administración Pública Federal.</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Ley Federal de las Entidades Paraestatales.</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Ley de Obras Públicas y Servicios Relacionados con las Mismas.</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Ley General de Bienes Nacionales.</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Ley General de Asentamientos Humanos.</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Ley General del Equilibrio Ecológico y la Protección al Ambiente.</w:t>
      </w:r>
    </w:p>
    <w:p w:rsidR="00093D10" w:rsidRPr="00591D35" w:rsidRDefault="00093D10" w:rsidP="00591D35">
      <w:pPr>
        <w:pStyle w:val="Prrafodelista"/>
        <w:spacing w:line="240" w:lineRule="auto"/>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bCs/>
          <w:sz w:val="24"/>
          <w:szCs w:val="24"/>
        </w:rPr>
        <w:t>Ley General para la Prevención y Gestión Integral de los Residuos.</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Ley Federal sobre Monumentos y Zonas Arqueológicos, Artísticos e Históricos.</w:t>
      </w:r>
    </w:p>
    <w:p w:rsidR="00093D10" w:rsidRPr="00591D35" w:rsidRDefault="00093D10" w:rsidP="00591D35">
      <w:pPr>
        <w:pStyle w:val="Prrafodelista"/>
        <w:spacing w:line="240" w:lineRule="auto"/>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Ley de Puertos.</w:t>
      </w:r>
    </w:p>
    <w:p w:rsidR="00093D10" w:rsidRPr="00591D35" w:rsidRDefault="00093D10" w:rsidP="00591D35">
      <w:pPr>
        <w:pStyle w:val="Prrafodelista"/>
        <w:spacing w:line="240" w:lineRule="auto"/>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Ley de Vías Generales de Comunicación.</w:t>
      </w:r>
    </w:p>
    <w:p w:rsidR="00093D10" w:rsidRPr="00591D35" w:rsidRDefault="00093D10" w:rsidP="00591D35">
      <w:pPr>
        <w:pStyle w:val="Prrafodelista"/>
        <w:spacing w:line="240" w:lineRule="auto"/>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Ley de Caminos, Puentes y Autotransporte Federal.</w:t>
      </w:r>
    </w:p>
    <w:p w:rsidR="00093D10" w:rsidRPr="00591D35" w:rsidRDefault="00093D10" w:rsidP="00591D35">
      <w:pPr>
        <w:pStyle w:val="Prrafodelista"/>
        <w:spacing w:line="240" w:lineRule="auto"/>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Ley Reglamentaria del Servicio Ferroviario.</w:t>
      </w:r>
    </w:p>
    <w:p w:rsidR="00093D10" w:rsidRPr="00591D35" w:rsidRDefault="00093D10" w:rsidP="00591D35">
      <w:pPr>
        <w:pStyle w:val="Prrafodelista"/>
        <w:spacing w:line="240" w:lineRule="auto"/>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Ley Federal del Mar.</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Ley General de Protección Civil.</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Ley Federal de Presupuesto y Responsabilidad Hacendaria.</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Ley Federal de Procedimiento Administrativo.</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Ley del Servicio de Tesorería de la Federación.</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lastRenderedPageBreak/>
        <w:t>Ley General de Contabilidad Gubernamental.</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Código Fiscal de la Federación.</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Código Civil Federal.</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Código Federal de Procedimientos Civiles.</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Ley Federal sobre Metrología y Normalización.</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Ley Monetaria de los Estados Unidos Mexicanos.</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Ley Federal de Competencia Económica.</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Ley Federal de Transparencia y Acceso a la Información Pública Gubernamental.</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Ley Federal de Responsabilidades Administrativas de los Servidores Públicos.</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Ley del Impuesto al Valor Agregado.</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Ley Federal de Derechos.</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Ley Federal de Instituciones de Fianzas.</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Ley de Ingresos de la Federación vigente.</w:t>
      </w:r>
    </w:p>
    <w:p w:rsidR="00093D10" w:rsidRPr="00591D35" w:rsidRDefault="00093D10" w:rsidP="00A75B33">
      <w:pPr>
        <w:autoSpaceDE w:val="0"/>
        <w:autoSpaceDN w:val="0"/>
        <w:adjustRightInd w:val="0"/>
        <w:spacing w:after="0" w:line="240" w:lineRule="auto"/>
        <w:jc w:val="both"/>
        <w:rPr>
          <w:rFonts w:ascii="Calibri" w:hAnsi="Calibri" w:cs="Calibri"/>
          <w:b/>
          <w:bCs/>
          <w:sz w:val="24"/>
          <w:szCs w:val="24"/>
        </w:rPr>
      </w:pPr>
    </w:p>
    <w:p w:rsidR="00093D10" w:rsidRPr="00591D35" w:rsidRDefault="00093D10" w:rsidP="00591D35">
      <w:pPr>
        <w:pStyle w:val="Prrafodelista"/>
        <w:autoSpaceDE w:val="0"/>
        <w:autoSpaceDN w:val="0"/>
        <w:adjustRightInd w:val="0"/>
        <w:spacing w:after="0" w:line="240" w:lineRule="auto"/>
        <w:ind w:left="1080"/>
        <w:jc w:val="both"/>
        <w:rPr>
          <w:rFonts w:ascii="Calibri" w:hAnsi="Calibri" w:cs="Calibri"/>
          <w:b/>
          <w:bCs/>
          <w:sz w:val="24"/>
          <w:szCs w:val="24"/>
        </w:rPr>
      </w:pPr>
      <w:r w:rsidRPr="00591D35">
        <w:rPr>
          <w:rFonts w:ascii="Calibri" w:hAnsi="Calibri" w:cs="Calibri"/>
          <w:b/>
          <w:bCs/>
          <w:sz w:val="24"/>
          <w:szCs w:val="24"/>
        </w:rPr>
        <w:t>REGLAMENTOS:</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Reglamento de la Ley de Obras Públicas y Servicios Relacionados con las Mismas.</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Reglamento de la Ley Federal de las Entidades Paraestatales.</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Reglamentos locales en materia de construcciones o similares, de acuerdo al sitio en donde se realizan los trabajos.</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Reglamento de la Ley de Adquisiciones, Arrendamientos y Servicios del Sector Público.</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Reglamento de la Ley General del Equilibrio Ecológico y la Protección al Ambiente.</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Reglamento de la Ley General del Equilibrio Ecológico y la Protección al Ambiente en Materia de Evaluación de Impacto Ambiental.</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lastRenderedPageBreak/>
        <w:t>Reglamento de la Ley General del Equilibrio Ecológico y la Protección al Ambiente en Materia de Áreas Naturales Protegidas.</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Reglamento de la Ley Federal de Presupuesto y Responsabilidad Hacendaria.</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Reglamento del Código Fiscal de la Federación.</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Reglamento de la Ley del Servicio de Tesorería de la Federación.</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Reglamento de la Ley Federal sobre Monumentos y Zonas Arqueológicos, Artísticos e Históricos.</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Reglamento Interior de la Secretaría de la Función Pública.</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Reglamento del artículo 95 de la Ley Federal de Instituciones de Fianzas, para el cobro de fianzas otorgadas a favor de la Federación, del Distrito Federal, de los estados y de los municipios, distintas de las que garantizan Obligaciones Fiscales Federales a cargo de terceros.</w:t>
      </w:r>
    </w:p>
    <w:p w:rsidR="00093D10" w:rsidRPr="00591D35" w:rsidRDefault="00093D10" w:rsidP="00591D35">
      <w:pPr>
        <w:autoSpaceDE w:val="0"/>
        <w:autoSpaceDN w:val="0"/>
        <w:adjustRightInd w:val="0"/>
        <w:spacing w:after="0" w:line="240" w:lineRule="auto"/>
        <w:ind w:left="360"/>
        <w:jc w:val="both"/>
        <w:rPr>
          <w:rFonts w:ascii="Calibri" w:hAnsi="Calibri" w:cs="Calibri"/>
          <w:b/>
          <w:bCs/>
          <w:sz w:val="24"/>
          <w:szCs w:val="24"/>
        </w:rPr>
      </w:pPr>
    </w:p>
    <w:p w:rsidR="00093D10" w:rsidRPr="00591D35" w:rsidRDefault="00093D10" w:rsidP="00591D35">
      <w:pPr>
        <w:autoSpaceDE w:val="0"/>
        <w:autoSpaceDN w:val="0"/>
        <w:adjustRightInd w:val="0"/>
        <w:spacing w:after="0" w:line="240" w:lineRule="auto"/>
        <w:ind w:left="360"/>
        <w:jc w:val="both"/>
        <w:rPr>
          <w:rFonts w:ascii="Calibri" w:hAnsi="Calibri" w:cs="Calibri"/>
          <w:b/>
          <w:bCs/>
          <w:sz w:val="24"/>
          <w:szCs w:val="24"/>
        </w:rPr>
      </w:pPr>
    </w:p>
    <w:p w:rsidR="00093D10" w:rsidRPr="00591D35" w:rsidRDefault="00093D10" w:rsidP="00591D35">
      <w:pPr>
        <w:pStyle w:val="Prrafodelista"/>
        <w:autoSpaceDE w:val="0"/>
        <w:autoSpaceDN w:val="0"/>
        <w:adjustRightInd w:val="0"/>
        <w:spacing w:after="0" w:line="240" w:lineRule="auto"/>
        <w:ind w:left="1080"/>
        <w:jc w:val="both"/>
        <w:rPr>
          <w:rFonts w:ascii="Calibri" w:hAnsi="Calibri" w:cs="Calibri"/>
          <w:b/>
          <w:bCs/>
          <w:sz w:val="24"/>
          <w:szCs w:val="24"/>
        </w:rPr>
      </w:pPr>
      <w:r w:rsidRPr="00591D35">
        <w:rPr>
          <w:rFonts w:ascii="Calibri" w:hAnsi="Calibri" w:cs="Calibri"/>
          <w:b/>
          <w:bCs/>
          <w:sz w:val="24"/>
          <w:szCs w:val="24"/>
        </w:rPr>
        <w:t>DECRETOS:</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Presupuesto de Egresos de la Federación vigente.</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A75B33" w:rsidRDefault="00093D10" w:rsidP="00A75B33">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Decreto que establece las medidas de austeridad y disciplina del gasto de la Administración Pública Federal, publicado en el Diario Oficial de la Federación el 4 de diciembre de 2006.</w:t>
      </w:r>
    </w:p>
    <w:p w:rsidR="00093D10" w:rsidRPr="00591D35" w:rsidRDefault="00093D10" w:rsidP="00591D35">
      <w:pPr>
        <w:pStyle w:val="Prrafodelista"/>
        <w:autoSpaceDE w:val="0"/>
        <w:autoSpaceDN w:val="0"/>
        <w:adjustRightInd w:val="0"/>
        <w:spacing w:after="0" w:line="240" w:lineRule="auto"/>
        <w:ind w:left="1080"/>
        <w:jc w:val="both"/>
        <w:rPr>
          <w:rFonts w:ascii="Calibri" w:hAnsi="Calibri" w:cs="Calibri"/>
          <w:b/>
          <w:bCs/>
          <w:sz w:val="24"/>
          <w:szCs w:val="24"/>
        </w:rPr>
      </w:pPr>
    </w:p>
    <w:p w:rsidR="00093D10" w:rsidRPr="00591D35" w:rsidRDefault="00093D10" w:rsidP="00591D35">
      <w:pPr>
        <w:autoSpaceDE w:val="0"/>
        <w:autoSpaceDN w:val="0"/>
        <w:adjustRightInd w:val="0"/>
        <w:spacing w:after="0" w:line="240" w:lineRule="auto"/>
        <w:ind w:left="708"/>
        <w:jc w:val="both"/>
        <w:rPr>
          <w:rFonts w:ascii="Calibri" w:hAnsi="Calibri" w:cs="Calibri"/>
          <w:b/>
          <w:bCs/>
          <w:sz w:val="24"/>
          <w:szCs w:val="24"/>
        </w:rPr>
      </w:pPr>
      <w:r w:rsidRPr="00591D35">
        <w:rPr>
          <w:rFonts w:ascii="Calibri" w:hAnsi="Calibri" w:cs="Calibri"/>
          <w:b/>
          <w:bCs/>
          <w:sz w:val="24"/>
          <w:szCs w:val="24"/>
        </w:rPr>
        <w:t>ACTA CONSTITUTIVA Y MANUAL DE ORGANIZACIÓN:</w:t>
      </w:r>
    </w:p>
    <w:p w:rsidR="00093D10" w:rsidRPr="00591D35" w:rsidRDefault="00093D10" w:rsidP="00591D35">
      <w:pPr>
        <w:autoSpaceDE w:val="0"/>
        <w:autoSpaceDN w:val="0"/>
        <w:adjustRightInd w:val="0"/>
        <w:spacing w:after="0" w:line="240" w:lineRule="auto"/>
        <w:ind w:left="708"/>
        <w:jc w:val="both"/>
        <w:rPr>
          <w:rFonts w:ascii="Calibri" w:hAnsi="Calibri" w:cs="Calibri"/>
          <w:b/>
          <w:bCs/>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Acta constitutiva de la Administración Portuaria Integral de Veracruz, S.A. de C.V. y sus modificaciones.</w:t>
      </w:r>
    </w:p>
    <w:p w:rsidR="00093D10" w:rsidRPr="00591D35" w:rsidRDefault="00093D10" w:rsidP="00591D35">
      <w:pPr>
        <w:pStyle w:val="Prrafodelista"/>
        <w:autoSpaceDE w:val="0"/>
        <w:autoSpaceDN w:val="0"/>
        <w:adjustRightInd w:val="0"/>
        <w:spacing w:after="0" w:line="240" w:lineRule="auto"/>
        <w:ind w:left="108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Otorgamiento de poderes para el Director General y designación de delegados de la API Ver.</w:t>
      </w:r>
    </w:p>
    <w:p w:rsidR="00093D10" w:rsidRPr="00591D35" w:rsidRDefault="00093D10" w:rsidP="00591D35">
      <w:pPr>
        <w:pStyle w:val="Prrafodelista"/>
        <w:autoSpaceDE w:val="0"/>
        <w:autoSpaceDN w:val="0"/>
        <w:adjustRightInd w:val="0"/>
        <w:spacing w:after="0" w:line="240" w:lineRule="auto"/>
        <w:ind w:left="108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Manual de Organización de la Administración Portuaria Integral de Veracruz, S.A. de C.V.</w:t>
      </w:r>
    </w:p>
    <w:p w:rsidR="00093D10" w:rsidRPr="00A75B33" w:rsidRDefault="00093D10" w:rsidP="00A75B33">
      <w:pPr>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pStyle w:val="Prrafodelista"/>
        <w:autoSpaceDE w:val="0"/>
        <w:autoSpaceDN w:val="0"/>
        <w:adjustRightInd w:val="0"/>
        <w:spacing w:after="0" w:line="240" w:lineRule="auto"/>
        <w:ind w:left="709"/>
        <w:jc w:val="both"/>
        <w:rPr>
          <w:rFonts w:ascii="Calibri" w:hAnsi="Calibri" w:cs="Calibri"/>
          <w:b/>
          <w:bCs/>
          <w:sz w:val="24"/>
          <w:szCs w:val="24"/>
        </w:rPr>
      </w:pPr>
      <w:r w:rsidRPr="00591D35">
        <w:rPr>
          <w:rFonts w:ascii="Calibri" w:hAnsi="Calibri" w:cs="Calibri"/>
          <w:b/>
          <w:bCs/>
          <w:sz w:val="24"/>
          <w:szCs w:val="24"/>
        </w:rPr>
        <w:t>ACUERDOS:</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 xml:space="preserve">Acuerdo por el que se establecen las disposiciones para el uso de medios remotos de comunicación electrónica, en el envío de propuestas dentro de las licitaciones públicas que celebren las dependencias y entidades de la Administración Pública </w:t>
      </w:r>
      <w:r w:rsidRPr="00591D35">
        <w:rPr>
          <w:rFonts w:ascii="Calibri" w:hAnsi="Calibri" w:cs="Calibri"/>
          <w:sz w:val="24"/>
          <w:szCs w:val="24"/>
        </w:rPr>
        <w:lastRenderedPageBreak/>
        <w:t>Federal, así como en la presentación de las inconformidades por la misma vía, publicado en el Diario Oficial de la Federación el 9 de agosto de 2000.</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Acuerdo por el que se establecen las reglas para la celebración de licitaciones públicas internacionales de conformidad con los tratados de libre comercio, publicado en el Diario Oficial de la Federación el 28 de febrero de 2003 (Aclaración al Acuerdo publicada en el Diario Oficial de la Federación el 2 de abril de 2003).</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Acuerdo por el que se establecen las reglas para la aplicación de las reservas contenidas en los capítulos de compras del sector público de los tratados de libre comercio suscritos por los Estados Unidos Mexicanos, publicado en el Diario Oficial de la Federación el 28 de febrero de 2003.</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(Aclaración al Acuerdo publicada en el Diario Oficial de la Federación el 2 de abril de 2003 y Acuerdo que lo modifica, publicado en el mismo órgano informativo el 20 de enero de 2006).</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Acuerdo por el que se establecen las reglas para la aplicación del requisito de contenido nacional en los procedimientos de contratación de obras públicas que celebren las dependencias y entidades de la Administración Pública Federal publicado en el Diario Oficial de la Federación el 15 de julio de 2003.</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Acuerdo Interinstitucional por el que se establecen los Lineamientos para la Homologación, Implantación y Uso de la Firma Electrónica Avanzada en la Administración Pública Federal, publicado en el Diario Oficial de la Federación el 24 de agosto de 2006.</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Acuerdo por el que se crea con carácter permanente la comisión intersecretarial de compras y obras de la Administración Pública Federal a la Micro, Pequeña y Mediana Empresa, publicado en el Diario Oficial de la Federación el 15 de enero de 2009.</w:t>
      </w:r>
    </w:p>
    <w:p w:rsidR="00093D10" w:rsidRPr="00591D35" w:rsidRDefault="00093D10" w:rsidP="00A75B33">
      <w:pPr>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pStyle w:val="Prrafodelista"/>
        <w:autoSpaceDE w:val="0"/>
        <w:autoSpaceDN w:val="0"/>
        <w:adjustRightInd w:val="0"/>
        <w:spacing w:after="0" w:line="240" w:lineRule="auto"/>
        <w:ind w:left="1080"/>
        <w:jc w:val="both"/>
        <w:rPr>
          <w:rFonts w:ascii="Calibri" w:hAnsi="Calibri" w:cs="Calibri"/>
          <w:b/>
          <w:bCs/>
          <w:sz w:val="24"/>
          <w:szCs w:val="24"/>
        </w:rPr>
      </w:pPr>
      <w:r w:rsidRPr="00591D35">
        <w:rPr>
          <w:rFonts w:ascii="Calibri" w:hAnsi="Calibri" w:cs="Calibri"/>
          <w:b/>
          <w:bCs/>
          <w:sz w:val="24"/>
          <w:szCs w:val="24"/>
        </w:rPr>
        <w:t>LINEAMIENTOS:</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Políticas, Bases y Lineamientos en Materia de Obras Públicas y Servicios Relacionados con las Mismas de la Administración Portuaria Integral de Veracruz.</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Lineamientos específicos para la aplicación y seguimiento de las medidas de austeridad y disciplina del gasto de la Administración Pública Federal, publicados en el Diario Oficial de la Federación de fecha 29 de diciembre de 2006, adicionados y modificados mediante Acuerdo publicado en el referido órgano de difusión oficial el 14 de mayo de 2007.</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lastRenderedPageBreak/>
        <w:t>Lineamientos para el registro en la cartera de programas y proyectos de inversión, publicados en el Diario Oficial de la Federación el 18 de marzo de 2008.</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Lineamientos para el seguimiento de la rentabilidad de los programas y proyectos de inversión de la Administración Pública Federal, publicados en el Diario Oficial de la Federación el 18 de marzo de 2008.</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Lineamientos para la determinación de los requerimientos de información que deberá contener el mecanismo de planeación de programas y proyectos de inversión, publicados en el Diario Oficial de la Federación el 18 de marzo de 2008.</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Lineamientos para la elaboración y presentación de los análisis costo y beneficio de los programas y proyectos, publicados en el Diario Oficial de la Federación el 18 de marzo de 2008.</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Lineamientos relativos a los dictámenes de los programas y proyectos de inversión a cargo de las dependencias y entidades de la Administración Pública Federal, publicados en el Diario Oficial de la Federación el 18 de marzo de 2008.</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Lineamientos para el Seguimiento del Ejercicio de los programas y proyectos de inversión de la Administración Pública Federal, emitidos mediante Oficio Circular No. 307-A.-0586 y 400.1.410.05.035 de fecha 18 de julio de 2005, modificados mediante el Oficio Circular No. 307-A.- 0808 y 400.1.410.06.045 de fecha 17 de julio de 2006.</w:t>
      </w:r>
    </w:p>
    <w:p w:rsidR="00093D10" w:rsidRPr="00591D35" w:rsidRDefault="00093D10" w:rsidP="00591D35">
      <w:pPr>
        <w:autoSpaceDE w:val="0"/>
        <w:autoSpaceDN w:val="0"/>
        <w:adjustRightInd w:val="0"/>
        <w:spacing w:after="0" w:line="240" w:lineRule="auto"/>
        <w:ind w:left="360"/>
        <w:jc w:val="both"/>
        <w:rPr>
          <w:rFonts w:ascii="Calibri" w:hAnsi="Calibri" w:cs="Calibri"/>
          <w:sz w:val="24"/>
          <w:szCs w:val="24"/>
        </w:rPr>
      </w:pPr>
    </w:p>
    <w:p w:rsidR="00093D10" w:rsidRPr="00A75B33" w:rsidRDefault="00093D10" w:rsidP="00A75B33">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Lineamientos de austeridad, racionalidad, disciplina y control del ejercicio presupuestario 2009, publicados en el Diario Oficial de la Federación de fecha 29 de mayo de 2009.</w:t>
      </w:r>
    </w:p>
    <w:p w:rsidR="00093D10" w:rsidRPr="00591D35" w:rsidRDefault="00093D10" w:rsidP="00591D35">
      <w:pPr>
        <w:pStyle w:val="Prrafodelista"/>
        <w:spacing w:line="240" w:lineRule="auto"/>
        <w:ind w:left="284"/>
        <w:rPr>
          <w:rFonts w:ascii="Calibri" w:hAnsi="Calibri" w:cs="Calibri"/>
          <w:sz w:val="24"/>
          <w:szCs w:val="24"/>
        </w:rPr>
      </w:pPr>
    </w:p>
    <w:p w:rsidR="00093D10" w:rsidRPr="00591D35" w:rsidRDefault="00093D10" w:rsidP="00591D35">
      <w:pPr>
        <w:pStyle w:val="Prrafodelista"/>
        <w:autoSpaceDE w:val="0"/>
        <w:autoSpaceDN w:val="0"/>
        <w:adjustRightInd w:val="0"/>
        <w:spacing w:after="0" w:line="240" w:lineRule="auto"/>
        <w:ind w:left="1080"/>
        <w:jc w:val="both"/>
        <w:rPr>
          <w:rFonts w:ascii="Calibri" w:hAnsi="Calibri" w:cs="Calibri"/>
          <w:b/>
          <w:sz w:val="24"/>
          <w:szCs w:val="24"/>
        </w:rPr>
      </w:pPr>
      <w:r w:rsidRPr="00591D35">
        <w:rPr>
          <w:rFonts w:ascii="Calibri" w:hAnsi="Calibri" w:cs="Calibri"/>
          <w:b/>
          <w:sz w:val="24"/>
          <w:szCs w:val="24"/>
        </w:rPr>
        <w:t>GUÍA:</w:t>
      </w:r>
    </w:p>
    <w:p w:rsidR="00093D10" w:rsidRPr="00591D35" w:rsidRDefault="00093D10" w:rsidP="00591D35">
      <w:pPr>
        <w:pStyle w:val="Prrafodelista"/>
        <w:autoSpaceDE w:val="0"/>
        <w:autoSpaceDN w:val="0"/>
        <w:adjustRightInd w:val="0"/>
        <w:spacing w:after="0" w:line="240" w:lineRule="auto"/>
        <w:ind w:left="284"/>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Guía para la calificación, aceptación y remisión de las garantías para su efectividad a la Tesorería de la Federación, emitida por la Tesorería de la Federación en septiembre del 2009.</w:t>
      </w:r>
    </w:p>
    <w:p w:rsidR="00093D10" w:rsidRPr="00A75B33" w:rsidRDefault="00093D10" w:rsidP="00A75B33">
      <w:pPr>
        <w:autoSpaceDE w:val="0"/>
        <w:autoSpaceDN w:val="0"/>
        <w:adjustRightInd w:val="0"/>
        <w:spacing w:after="0" w:line="240" w:lineRule="auto"/>
        <w:jc w:val="both"/>
        <w:rPr>
          <w:rFonts w:ascii="Calibri" w:hAnsi="Calibri" w:cs="Calibri"/>
          <w:sz w:val="24"/>
          <w:szCs w:val="24"/>
        </w:rPr>
      </w:pPr>
    </w:p>
    <w:p w:rsidR="00093D10" w:rsidRPr="00591D35" w:rsidRDefault="00093D10" w:rsidP="00591D35">
      <w:pPr>
        <w:pStyle w:val="Prrafodelista"/>
        <w:autoSpaceDE w:val="0"/>
        <w:autoSpaceDN w:val="0"/>
        <w:adjustRightInd w:val="0"/>
        <w:spacing w:after="0" w:line="240" w:lineRule="auto"/>
        <w:ind w:left="1080"/>
        <w:jc w:val="both"/>
        <w:rPr>
          <w:rFonts w:ascii="Calibri" w:hAnsi="Calibri" w:cs="Calibri"/>
          <w:b/>
          <w:sz w:val="24"/>
          <w:szCs w:val="24"/>
        </w:rPr>
      </w:pPr>
      <w:r w:rsidRPr="00591D35">
        <w:rPr>
          <w:rFonts w:ascii="Calibri" w:hAnsi="Calibri" w:cs="Calibri"/>
          <w:b/>
          <w:sz w:val="24"/>
          <w:szCs w:val="24"/>
        </w:rPr>
        <w:t>INSTRUCTIVO:</w:t>
      </w:r>
    </w:p>
    <w:p w:rsidR="00093D10" w:rsidRPr="00591D35" w:rsidRDefault="00093D10" w:rsidP="00591D35">
      <w:pPr>
        <w:pStyle w:val="Prrafodelista"/>
        <w:autoSpaceDE w:val="0"/>
        <w:autoSpaceDN w:val="0"/>
        <w:adjustRightInd w:val="0"/>
        <w:spacing w:after="0" w:line="240" w:lineRule="auto"/>
        <w:ind w:left="284"/>
        <w:jc w:val="both"/>
        <w:rPr>
          <w:rFonts w:ascii="Calibri" w:hAnsi="Calibri" w:cs="Calibri"/>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Instructivo de Liquidación de Adeudo, emitido por la Tesorería de la Federación en enero de 2010.</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ind w:left="372" w:firstLine="708"/>
        <w:jc w:val="both"/>
        <w:rPr>
          <w:rFonts w:cs="Calibri"/>
          <w:b/>
          <w:sz w:val="24"/>
          <w:szCs w:val="24"/>
        </w:rPr>
      </w:pPr>
      <w:r w:rsidRPr="00591D35">
        <w:rPr>
          <w:rFonts w:cs="Calibri"/>
          <w:b/>
          <w:sz w:val="24"/>
          <w:szCs w:val="24"/>
        </w:rPr>
        <w:t>DIRECTRICES DE LA SECRETARÍA DE LA FUNCIÓN PÚBLICA:</w:t>
      </w:r>
    </w:p>
    <w:p w:rsidR="00093D10" w:rsidRPr="00591D35" w:rsidRDefault="00093D10" w:rsidP="00591D35">
      <w:pPr>
        <w:pStyle w:val="Sinespaciado"/>
        <w:ind w:left="372" w:firstLine="708"/>
        <w:jc w:val="both"/>
        <w:rPr>
          <w:rFonts w:cs="Calibri"/>
          <w:b/>
          <w:sz w:val="24"/>
          <w:szCs w:val="24"/>
        </w:rPr>
      </w:pPr>
    </w:p>
    <w:p w:rsidR="00093D10" w:rsidRPr="00591D35" w:rsidRDefault="00093D10" w:rsidP="00591D35">
      <w:pPr>
        <w:pStyle w:val="Prrafodelista"/>
        <w:numPr>
          <w:ilvl w:val="0"/>
          <w:numId w:val="8"/>
        </w:numPr>
        <w:autoSpaceDE w:val="0"/>
        <w:autoSpaceDN w:val="0"/>
        <w:adjustRightInd w:val="0"/>
        <w:spacing w:after="0" w:line="240" w:lineRule="auto"/>
        <w:jc w:val="both"/>
        <w:rPr>
          <w:rFonts w:ascii="Calibri" w:hAnsi="Calibri" w:cs="Calibri"/>
          <w:sz w:val="24"/>
          <w:szCs w:val="24"/>
        </w:rPr>
      </w:pPr>
      <w:r w:rsidRPr="00591D35">
        <w:rPr>
          <w:rFonts w:ascii="Calibri" w:hAnsi="Calibri" w:cs="Calibri"/>
          <w:sz w:val="24"/>
          <w:szCs w:val="24"/>
        </w:rPr>
        <w:t xml:space="preserve">Oficio Circular No. UNCP/TU/00412/2009, de fecha 23 de junio de 2009, que establece Directrices para la aplicación de las Leyes de Adquisiciones, </w:t>
      </w:r>
      <w:r w:rsidRPr="00591D35">
        <w:rPr>
          <w:rFonts w:ascii="Calibri" w:hAnsi="Calibri" w:cs="Calibri"/>
          <w:sz w:val="24"/>
          <w:szCs w:val="24"/>
        </w:rPr>
        <w:lastRenderedPageBreak/>
        <w:t>Arrendamientos y Servicios del Sector Público y de Obras Públicas y Servicios Relacionados con las Mismas, para efecto de facilitar la contratación que realicen las dependencias y entidades de la Administración Pública Federal, entre tanto se expiden los Reglamentos correspondientes y demás disposiciones administrativas.</w:t>
      </w:r>
    </w:p>
    <w:p w:rsidR="00093D10" w:rsidRPr="00591D35" w:rsidRDefault="00093D10" w:rsidP="00591D35">
      <w:pPr>
        <w:pStyle w:val="Sinespaciado"/>
        <w:jc w:val="both"/>
        <w:rPr>
          <w:rFonts w:cs="Calibri"/>
          <w:b/>
          <w:sz w:val="24"/>
          <w:szCs w:val="24"/>
        </w:rPr>
      </w:pPr>
    </w:p>
    <w:p w:rsidR="00093D10" w:rsidRDefault="00093D10" w:rsidP="00591D35">
      <w:pPr>
        <w:pStyle w:val="Sinespaciado"/>
        <w:jc w:val="both"/>
        <w:rPr>
          <w:rFonts w:cs="Calibri"/>
          <w:b/>
          <w:sz w:val="24"/>
          <w:szCs w:val="24"/>
        </w:rPr>
      </w:pPr>
    </w:p>
    <w:p w:rsidR="00A75B33" w:rsidRDefault="00A75B33" w:rsidP="00591D35">
      <w:pPr>
        <w:pStyle w:val="Sinespaciado"/>
        <w:jc w:val="both"/>
        <w:rPr>
          <w:rFonts w:cs="Calibri"/>
          <w:b/>
          <w:sz w:val="24"/>
          <w:szCs w:val="24"/>
        </w:rPr>
      </w:pPr>
    </w:p>
    <w:p w:rsidR="00A75B33" w:rsidRDefault="00A75B33" w:rsidP="00591D35">
      <w:pPr>
        <w:pStyle w:val="Sinespaciado"/>
        <w:jc w:val="both"/>
        <w:rPr>
          <w:rFonts w:cs="Calibri"/>
          <w:b/>
          <w:sz w:val="24"/>
          <w:szCs w:val="24"/>
        </w:rPr>
      </w:pPr>
    </w:p>
    <w:p w:rsidR="00A75B33" w:rsidRDefault="00A75B33" w:rsidP="00591D35">
      <w:pPr>
        <w:pStyle w:val="Sinespaciado"/>
        <w:jc w:val="both"/>
        <w:rPr>
          <w:rFonts w:cs="Calibri"/>
          <w:b/>
          <w:sz w:val="24"/>
          <w:szCs w:val="24"/>
        </w:rPr>
      </w:pPr>
    </w:p>
    <w:p w:rsidR="00A75B33" w:rsidRDefault="00A75B33" w:rsidP="00591D35">
      <w:pPr>
        <w:pStyle w:val="Sinespaciado"/>
        <w:jc w:val="both"/>
        <w:rPr>
          <w:rFonts w:cs="Calibri"/>
          <w:b/>
          <w:sz w:val="24"/>
          <w:szCs w:val="24"/>
        </w:rPr>
      </w:pPr>
    </w:p>
    <w:p w:rsidR="00A75B33" w:rsidRDefault="00A75B33" w:rsidP="00591D35">
      <w:pPr>
        <w:pStyle w:val="Sinespaciado"/>
        <w:jc w:val="both"/>
        <w:rPr>
          <w:rFonts w:cs="Calibri"/>
          <w:b/>
          <w:sz w:val="24"/>
          <w:szCs w:val="24"/>
        </w:rPr>
      </w:pPr>
    </w:p>
    <w:p w:rsidR="00A75B33" w:rsidRDefault="00A75B33" w:rsidP="00591D35">
      <w:pPr>
        <w:pStyle w:val="Sinespaciado"/>
        <w:jc w:val="both"/>
        <w:rPr>
          <w:rFonts w:cs="Calibri"/>
          <w:b/>
          <w:sz w:val="24"/>
          <w:szCs w:val="24"/>
        </w:rPr>
      </w:pPr>
    </w:p>
    <w:p w:rsidR="00A75B33" w:rsidRDefault="00A75B33" w:rsidP="00591D35">
      <w:pPr>
        <w:pStyle w:val="Sinespaciado"/>
        <w:jc w:val="both"/>
        <w:rPr>
          <w:rFonts w:cs="Calibri"/>
          <w:b/>
          <w:sz w:val="24"/>
          <w:szCs w:val="24"/>
        </w:rPr>
      </w:pPr>
    </w:p>
    <w:p w:rsidR="00A75B33" w:rsidRDefault="00A75B33" w:rsidP="00591D35">
      <w:pPr>
        <w:pStyle w:val="Sinespaciado"/>
        <w:jc w:val="both"/>
        <w:rPr>
          <w:rFonts w:cs="Calibri"/>
          <w:b/>
          <w:sz w:val="24"/>
          <w:szCs w:val="24"/>
        </w:rPr>
      </w:pPr>
    </w:p>
    <w:p w:rsidR="00A75B33" w:rsidRDefault="00A75B33" w:rsidP="00591D35">
      <w:pPr>
        <w:pStyle w:val="Sinespaciado"/>
        <w:jc w:val="both"/>
        <w:rPr>
          <w:rFonts w:cs="Calibri"/>
          <w:b/>
          <w:sz w:val="24"/>
          <w:szCs w:val="24"/>
        </w:rPr>
      </w:pPr>
    </w:p>
    <w:p w:rsidR="00A75B33" w:rsidRDefault="00A75B33" w:rsidP="00591D35">
      <w:pPr>
        <w:pStyle w:val="Sinespaciado"/>
        <w:jc w:val="both"/>
        <w:rPr>
          <w:rFonts w:cs="Calibri"/>
          <w:b/>
          <w:sz w:val="24"/>
          <w:szCs w:val="24"/>
        </w:rPr>
      </w:pPr>
    </w:p>
    <w:p w:rsidR="00A75B33" w:rsidRDefault="00A75B33" w:rsidP="00591D35">
      <w:pPr>
        <w:pStyle w:val="Sinespaciado"/>
        <w:jc w:val="both"/>
        <w:rPr>
          <w:rFonts w:cs="Calibri"/>
          <w:b/>
          <w:sz w:val="24"/>
          <w:szCs w:val="24"/>
        </w:rPr>
      </w:pPr>
    </w:p>
    <w:p w:rsidR="00A75B33" w:rsidRDefault="00A75B33" w:rsidP="00591D35">
      <w:pPr>
        <w:pStyle w:val="Sinespaciado"/>
        <w:jc w:val="both"/>
        <w:rPr>
          <w:rFonts w:cs="Calibri"/>
          <w:b/>
          <w:sz w:val="24"/>
          <w:szCs w:val="24"/>
        </w:rPr>
      </w:pPr>
    </w:p>
    <w:p w:rsidR="00A75B33" w:rsidRDefault="00A75B33" w:rsidP="00591D35">
      <w:pPr>
        <w:pStyle w:val="Sinespaciado"/>
        <w:jc w:val="both"/>
        <w:rPr>
          <w:rFonts w:cs="Calibri"/>
          <w:b/>
          <w:sz w:val="24"/>
          <w:szCs w:val="24"/>
        </w:rPr>
      </w:pPr>
    </w:p>
    <w:p w:rsidR="00A75B33" w:rsidRDefault="00A75B33" w:rsidP="00591D35">
      <w:pPr>
        <w:pStyle w:val="Sinespaciado"/>
        <w:jc w:val="both"/>
        <w:rPr>
          <w:rFonts w:cs="Calibri"/>
          <w:b/>
          <w:sz w:val="24"/>
          <w:szCs w:val="24"/>
        </w:rPr>
      </w:pPr>
    </w:p>
    <w:p w:rsidR="00A75B33" w:rsidRDefault="00A75B33" w:rsidP="00591D35">
      <w:pPr>
        <w:pStyle w:val="Sinespaciado"/>
        <w:jc w:val="both"/>
        <w:rPr>
          <w:rFonts w:cs="Calibri"/>
          <w:b/>
          <w:sz w:val="24"/>
          <w:szCs w:val="24"/>
        </w:rPr>
      </w:pPr>
    </w:p>
    <w:p w:rsidR="00A75B33" w:rsidRDefault="00A75B33" w:rsidP="00591D35">
      <w:pPr>
        <w:pStyle w:val="Sinespaciado"/>
        <w:jc w:val="both"/>
        <w:rPr>
          <w:rFonts w:cs="Calibri"/>
          <w:b/>
          <w:sz w:val="24"/>
          <w:szCs w:val="24"/>
        </w:rPr>
      </w:pPr>
    </w:p>
    <w:p w:rsidR="00A75B33" w:rsidRDefault="00A75B33" w:rsidP="00591D35">
      <w:pPr>
        <w:pStyle w:val="Sinespaciado"/>
        <w:jc w:val="both"/>
        <w:rPr>
          <w:rFonts w:cs="Calibri"/>
          <w:b/>
          <w:sz w:val="24"/>
          <w:szCs w:val="24"/>
        </w:rPr>
      </w:pPr>
    </w:p>
    <w:p w:rsidR="00A75B33" w:rsidRDefault="00A75B33" w:rsidP="00591D35">
      <w:pPr>
        <w:pStyle w:val="Sinespaciado"/>
        <w:jc w:val="both"/>
        <w:rPr>
          <w:rFonts w:cs="Calibri"/>
          <w:b/>
          <w:sz w:val="24"/>
          <w:szCs w:val="24"/>
        </w:rPr>
      </w:pPr>
    </w:p>
    <w:p w:rsidR="00A75B33" w:rsidRDefault="00A75B33" w:rsidP="00591D35">
      <w:pPr>
        <w:pStyle w:val="Sinespaciado"/>
        <w:jc w:val="both"/>
        <w:rPr>
          <w:rFonts w:cs="Calibri"/>
          <w:b/>
          <w:sz w:val="24"/>
          <w:szCs w:val="24"/>
        </w:rPr>
      </w:pPr>
    </w:p>
    <w:p w:rsidR="00A75B33" w:rsidRDefault="00A75B33" w:rsidP="00591D35">
      <w:pPr>
        <w:pStyle w:val="Sinespaciado"/>
        <w:jc w:val="both"/>
        <w:rPr>
          <w:rFonts w:cs="Calibri"/>
          <w:b/>
          <w:sz w:val="24"/>
          <w:szCs w:val="24"/>
        </w:rPr>
      </w:pPr>
    </w:p>
    <w:p w:rsidR="00A75B33" w:rsidRDefault="00A75B33" w:rsidP="00591D35">
      <w:pPr>
        <w:pStyle w:val="Sinespaciado"/>
        <w:jc w:val="both"/>
        <w:rPr>
          <w:rFonts w:cs="Calibri"/>
          <w:b/>
          <w:sz w:val="24"/>
          <w:szCs w:val="24"/>
        </w:rPr>
      </w:pPr>
    </w:p>
    <w:p w:rsidR="00A75B33" w:rsidRDefault="00A75B33" w:rsidP="00591D35">
      <w:pPr>
        <w:pStyle w:val="Sinespaciado"/>
        <w:jc w:val="both"/>
        <w:rPr>
          <w:rFonts w:cs="Calibri"/>
          <w:b/>
          <w:sz w:val="24"/>
          <w:szCs w:val="24"/>
        </w:rPr>
      </w:pPr>
    </w:p>
    <w:p w:rsidR="00A75B33" w:rsidRDefault="00A75B33" w:rsidP="00591D35">
      <w:pPr>
        <w:pStyle w:val="Sinespaciado"/>
        <w:jc w:val="both"/>
        <w:rPr>
          <w:rFonts w:cs="Calibri"/>
          <w:b/>
          <w:sz w:val="24"/>
          <w:szCs w:val="24"/>
        </w:rPr>
      </w:pPr>
    </w:p>
    <w:p w:rsidR="00A75B33" w:rsidRDefault="00A75B33" w:rsidP="00591D35">
      <w:pPr>
        <w:pStyle w:val="Sinespaciado"/>
        <w:jc w:val="both"/>
        <w:rPr>
          <w:rFonts w:cs="Calibri"/>
          <w:b/>
          <w:sz w:val="24"/>
          <w:szCs w:val="24"/>
        </w:rPr>
      </w:pPr>
    </w:p>
    <w:p w:rsidR="00A75B33" w:rsidRDefault="00A75B33" w:rsidP="00591D35">
      <w:pPr>
        <w:pStyle w:val="Sinespaciado"/>
        <w:jc w:val="both"/>
        <w:rPr>
          <w:rFonts w:cs="Calibri"/>
          <w:b/>
          <w:sz w:val="24"/>
          <w:szCs w:val="24"/>
        </w:rPr>
      </w:pPr>
    </w:p>
    <w:p w:rsidR="00A75B33" w:rsidRDefault="00A75B33" w:rsidP="00591D35">
      <w:pPr>
        <w:pStyle w:val="Sinespaciado"/>
        <w:jc w:val="both"/>
        <w:rPr>
          <w:rFonts w:cs="Calibri"/>
          <w:b/>
          <w:sz w:val="24"/>
          <w:szCs w:val="24"/>
        </w:rPr>
      </w:pPr>
    </w:p>
    <w:p w:rsidR="00A75B33" w:rsidRDefault="00A75B33" w:rsidP="00591D35">
      <w:pPr>
        <w:pStyle w:val="Sinespaciado"/>
        <w:jc w:val="both"/>
        <w:rPr>
          <w:rFonts w:cs="Calibri"/>
          <w:b/>
          <w:sz w:val="24"/>
          <w:szCs w:val="24"/>
        </w:rPr>
      </w:pPr>
    </w:p>
    <w:p w:rsidR="00A75B33" w:rsidRDefault="00A75B33" w:rsidP="00591D35">
      <w:pPr>
        <w:pStyle w:val="Sinespaciado"/>
        <w:jc w:val="both"/>
        <w:rPr>
          <w:rFonts w:cs="Calibri"/>
          <w:b/>
          <w:sz w:val="24"/>
          <w:szCs w:val="24"/>
        </w:rPr>
      </w:pPr>
    </w:p>
    <w:p w:rsidR="00A75B33" w:rsidRDefault="00A75B33" w:rsidP="00591D35">
      <w:pPr>
        <w:pStyle w:val="Sinespaciado"/>
        <w:jc w:val="both"/>
        <w:rPr>
          <w:rFonts w:cs="Calibri"/>
          <w:b/>
          <w:sz w:val="24"/>
          <w:szCs w:val="24"/>
        </w:rPr>
      </w:pPr>
    </w:p>
    <w:p w:rsidR="00A75B33" w:rsidRDefault="00A75B33" w:rsidP="00591D35">
      <w:pPr>
        <w:pStyle w:val="Sinespaciado"/>
        <w:jc w:val="both"/>
        <w:rPr>
          <w:rFonts w:cs="Calibri"/>
          <w:b/>
          <w:sz w:val="24"/>
          <w:szCs w:val="24"/>
        </w:rPr>
      </w:pPr>
    </w:p>
    <w:p w:rsidR="00A75B33" w:rsidRDefault="00A75B33" w:rsidP="00591D35">
      <w:pPr>
        <w:pStyle w:val="Sinespaciado"/>
        <w:jc w:val="both"/>
        <w:rPr>
          <w:rFonts w:cs="Calibri"/>
          <w:b/>
          <w:sz w:val="24"/>
          <w:szCs w:val="24"/>
        </w:rPr>
      </w:pPr>
    </w:p>
    <w:p w:rsidR="00A75B33" w:rsidRDefault="00A75B33" w:rsidP="00591D35">
      <w:pPr>
        <w:pStyle w:val="Sinespaciado"/>
        <w:jc w:val="both"/>
        <w:rPr>
          <w:rFonts w:cs="Calibri"/>
          <w:b/>
          <w:sz w:val="24"/>
          <w:szCs w:val="24"/>
        </w:rPr>
      </w:pPr>
    </w:p>
    <w:p w:rsidR="00A75B33" w:rsidRDefault="00A75B33" w:rsidP="00591D35">
      <w:pPr>
        <w:pStyle w:val="Sinespaciado"/>
        <w:jc w:val="both"/>
        <w:rPr>
          <w:rFonts w:cs="Calibri"/>
          <w:b/>
          <w:sz w:val="24"/>
          <w:szCs w:val="24"/>
        </w:rPr>
      </w:pPr>
    </w:p>
    <w:p w:rsidR="00A75B33" w:rsidRDefault="00A75B33" w:rsidP="00591D35">
      <w:pPr>
        <w:pStyle w:val="Sinespaciado"/>
        <w:jc w:val="both"/>
        <w:rPr>
          <w:rFonts w:cs="Calibri"/>
          <w:b/>
          <w:sz w:val="24"/>
          <w:szCs w:val="24"/>
        </w:rPr>
      </w:pPr>
    </w:p>
    <w:p w:rsidR="00A75B33" w:rsidRDefault="00A75B33" w:rsidP="00591D35">
      <w:pPr>
        <w:pStyle w:val="Sinespaciado"/>
        <w:jc w:val="both"/>
        <w:rPr>
          <w:rFonts w:cs="Calibri"/>
          <w:b/>
          <w:sz w:val="24"/>
          <w:szCs w:val="24"/>
        </w:rPr>
      </w:pPr>
    </w:p>
    <w:p w:rsidR="00A75B33" w:rsidRDefault="00A75B33" w:rsidP="00591D35">
      <w:pPr>
        <w:pStyle w:val="Sinespaciado"/>
        <w:jc w:val="both"/>
        <w:rPr>
          <w:rFonts w:cs="Calibri"/>
          <w:b/>
          <w:sz w:val="24"/>
          <w:szCs w:val="24"/>
        </w:rPr>
      </w:pPr>
    </w:p>
    <w:p w:rsidR="00A75B33" w:rsidRDefault="00A75B33" w:rsidP="00591D35">
      <w:pPr>
        <w:pStyle w:val="Sinespaciado"/>
        <w:jc w:val="both"/>
        <w:rPr>
          <w:rFonts w:cs="Calibri"/>
          <w:b/>
          <w:sz w:val="24"/>
          <w:szCs w:val="24"/>
        </w:rPr>
      </w:pPr>
    </w:p>
    <w:p w:rsidR="00A75B33" w:rsidRDefault="00A75B33" w:rsidP="00591D35">
      <w:pPr>
        <w:pStyle w:val="Sinespaciado"/>
        <w:jc w:val="center"/>
        <w:rPr>
          <w:rFonts w:cs="Calibri"/>
          <w:b/>
          <w:sz w:val="24"/>
          <w:szCs w:val="24"/>
        </w:rPr>
      </w:pPr>
    </w:p>
    <w:p w:rsidR="00093D10" w:rsidRPr="00591D35" w:rsidRDefault="00093D10" w:rsidP="00A75B33">
      <w:pPr>
        <w:pStyle w:val="Sinespaciado"/>
        <w:rPr>
          <w:rFonts w:cs="Calibri"/>
          <w:b/>
          <w:sz w:val="24"/>
          <w:szCs w:val="24"/>
        </w:rPr>
      </w:pPr>
      <w:r w:rsidRPr="00591D35">
        <w:rPr>
          <w:rFonts w:cs="Calibri"/>
          <w:b/>
          <w:sz w:val="24"/>
          <w:szCs w:val="24"/>
        </w:rPr>
        <w:lastRenderedPageBreak/>
        <w:t xml:space="preserve">MARCO NORMATIVO </w:t>
      </w:r>
      <w:r w:rsidR="002571ED">
        <w:rPr>
          <w:rFonts w:cs="Calibri"/>
          <w:b/>
          <w:sz w:val="24"/>
          <w:szCs w:val="24"/>
        </w:rPr>
        <w:t>APLICABLE A LAS ACCIONES REALIZADAS DURANTE LA EJECUCIÓN DEL PROYECTO.</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sz w:val="24"/>
          <w:szCs w:val="24"/>
        </w:rPr>
        <w:t>Artículos 26, 90 y 134 de la Constitución Política de los estados Unidos Mexicanos.</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sz w:val="24"/>
          <w:szCs w:val="24"/>
        </w:rPr>
        <w:t>“</w:t>
      </w:r>
      <w:r w:rsidRPr="00591D35">
        <w:rPr>
          <w:rFonts w:cs="Calibri"/>
          <w:b/>
          <w:sz w:val="24"/>
          <w:szCs w:val="24"/>
        </w:rPr>
        <w:t>Artículo 26.</w:t>
      </w:r>
    </w:p>
    <w:p w:rsidR="00093D10" w:rsidRPr="00591D35" w:rsidRDefault="00093D10" w:rsidP="00591D35">
      <w:pPr>
        <w:pStyle w:val="Sinespaciado"/>
        <w:jc w:val="both"/>
        <w:rPr>
          <w:rFonts w:cs="Calibri"/>
          <w:b/>
          <w:sz w:val="24"/>
          <w:szCs w:val="24"/>
        </w:rPr>
      </w:pPr>
    </w:p>
    <w:p w:rsidR="00093D10" w:rsidRPr="00591D35" w:rsidRDefault="00093D10" w:rsidP="00591D35">
      <w:pPr>
        <w:pStyle w:val="Sinespaciado"/>
        <w:jc w:val="both"/>
        <w:rPr>
          <w:rFonts w:cs="Calibri"/>
          <w:sz w:val="24"/>
          <w:szCs w:val="24"/>
        </w:rPr>
      </w:pPr>
      <w:r w:rsidRPr="00591D35">
        <w:rPr>
          <w:rFonts w:cs="Calibri"/>
          <w:b/>
          <w:sz w:val="24"/>
          <w:szCs w:val="24"/>
        </w:rPr>
        <w:t>A.</w:t>
      </w:r>
      <w:r w:rsidRPr="00591D35">
        <w:rPr>
          <w:rFonts w:cs="Calibri"/>
          <w:sz w:val="24"/>
          <w:szCs w:val="24"/>
        </w:rPr>
        <w:t xml:space="preserve"> El Estado organizará un sistema de planeación democrática del desarrollo nacional que imprima solidez, dinamismo, permanencia y equidad al crecimiento de la economía para la independencia y la democratización política, social y cultural de la Nación.</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sz w:val="24"/>
          <w:szCs w:val="24"/>
        </w:rPr>
        <w:t>Los fines del proyecto nacional contenidos en esta Constitución determinarán los objetivos de la planeación. La planeación será democrática. Mediante la participación de los diversos sectores sociales recogerá las aspiraciones y demandas de la sociedad para incorporarlas al plan y los programas de desarrollo. Habrá un plan nacional de desarrollo al que se sujetarán obligatoriamente los programas de la Administración Pública Federal.</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sz w:val="24"/>
          <w:szCs w:val="24"/>
        </w:rPr>
        <w:t>La ley facultará al Ejecutivo para que establezca los procedimientos de participación y consulta popular en el sistema nacional de planeación democrática, y los criterios para la formulación, instrumentación, control y evaluación del plan y los programas de desarrollo. Asimismo, determinará los órganos responsables del proceso de planeación y las bases para que el Ejecutivo Federal coordine mediante convenios con los gobiernos de las entidades federativas e induzca y concierte con los particulares las acciones a realizar para su elaboración y ejecución.</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sz w:val="24"/>
          <w:szCs w:val="24"/>
        </w:rPr>
        <w:t>En el sistema de planeación democrática, el Congreso de la Unión tendrá la intervención que señale la ley.</w:t>
      </w:r>
    </w:p>
    <w:p w:rsidR="00093D10" w:rsidRPr="00591D35" w:rsidRDefault="00093D10" w:rsidP="00591D35">
      <w:pPr>
        <w:pStyle w:val="Sinespaciado"/>
        <w:jc w:val="both"/>
        <w:rPr>
          <w:rFonts w:cs="Calibri"/>
          <w:sz w:val="24"/>
          <w:szCs w:val="24"/>
        </w:rPr>
      </w:pPr>
    </w:p>
    <w:p w:rsidR="00093D10" w:rsidRDefault="00093D10" w:rsidP="00591D35">
      <w:pPr>
        <w:pStyle w:val="Sinespaciado"/>
        <w:jc w:val="both"/>
        <w:rPr>
          <w:rFonts w:cs="Calibri"/>
          <w:sz w:val="24"/>
          <w:szCs w:val="24"/>
        </w:rPr>
      </w:pPr>
      <w:r w:rsidRPr="00591D35">
        <w:rPr>
          <w:rFonts w:cs="Calibri"/>
          <w:b/>
          <w:sz w:val="24"/>
          <w:szCs w:val="24"/>
        </w:rPr>
        <w:t>B.</w:t>
      </w:r>
      <w:r w:rsidRPr="00591D35">
        <w:rPr>
          <w:rFonts w:cs="Calibri"/>
          <w:sz w:val="24"/>
          <w:szCs w:val="24"/>
        </w:rPr>
        <w:t xml:space="preserve"> El Estado contará con un Sistema Nacional de Información Estadística y Geográfica cuyos datos serán considerados oficiales. Para la Federación, estados, Distrito Federal y municipios, los datos contenidos en el Sistema serán de uso obligatorio en los </w:t>
      </w:r>
      <w:r w:rsidR="00700A92">
        <w:rPr>
          <w:rFonts w:cs="Calibri"/>
          <w:sz w:val="24"/>
          <w:szCs w:val="24"/>
        </w:rPr>
        <w:t>términos que establezca la ley.</w:t>
      </w:r>
    </w:p>
    <w:p w:rsidR="00700A92" w:rsidRPr="00591D35" w:rsidRDefault="00700A92"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sz w:val="24"/>
          <w:szCs w:val="24"/>
        </w:rPr>
        <w:t>La responsabilidad de normar y coordinar dicho Sistema estará a cargo de un organismo con autonomía técnica y de gestión, personalidad jurídica y patrimonio propios, con las facultades necesarias para regular la captación, procesamiento y publicación de la información que se genere y proveer a su observancia.</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sz w:val="24"/>
          <w:szCs w:val="24"/>
        </w:rPr>
        <w:t>El organismo tendrá una Junta de Gobierno integrada por cinco miembros, uno de los cuales fungirá como Presidente de ésta y del propio organismo; serán designados por el Presidente de la República con la aprobación de la Cámara de Senadores o en sus recesos por la Comisión Permanente del Congreso de la Unión.</w:t>
      </w:r>
    </w:p>
    <w:p w:rsidR="00700A92" w:rsidRDefault="00700A92"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sz w:val="24"/>
          <w:szCs w:val="24"/>
        </w:rPr>
        <w:lastRenderedPageBreak/>
        <w:t>La ley establecerá las bases de organización y funcionamiento del Sistema Nacional de Información Estadística y Geográfica, de acuerdo con los principios de accesibilidad a la información, transparencia, objetividad e independencia; los requisitos que deberán cumplir los miembros de la Junta de Gobierno, la duración y escalonamiento de su encargo.</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sz w:val="24"/>
          <w:szCs w:val="24"/>
        </w:rPr>
        <w:t>Los miembros de la Junta de Gobierno sólo podrán ser removidos por causa grave y no podrán tener ningún otro empleo, cargo o comisión, con excepción de los no remunerados en instituciones docentes, científicas, culturales o de beneficencia; y estarán sujetos a lo dispuesto por el Título Cuarto de esta Constitución.”</w:t>
      </w:r>
    </w:p>
    <w:p w:rsidR="00093D10" w:rsidRPr="00591D35" w:rsidRDefault="00093D10" w:rsidP="00591D35">
      <w:pPr>
        <w:pStyle w:val="Sinespaciado"/>
        <w:jc w:val="both"/>
        <w:rPr>
          <w:rFonts w:cs="Calibri"/>
          <w:b/>
          <w:sz w:val="24"/>
          <w:szCs w:val="24"/>
        </w:rPr>
      </w:pPr>
    </w:p>
    <w:p w:rsidR="00093D10" w:rsidRPr="00591D35" w:rsidRDefault="00093D10" w:rsidP="00591D35">
      <w:pPr>
        <w:pStyle w:val="Sinespaciado"/>
        <w:jc w:val="both"/>
        <w:rPr>
          <w:rFonts w:cs="Calibri"/>
          <w:sz w:val="24"/>
          <w:szCs w:val="24"/>
        </w:rPr>
      </w:pPr>
      <w:r w:rsidRPr="00591D35">
        <w:rPr>
          <w:rFonts w:cs="Calibri"/>
          <w:sz w:val="24"/>
          <w:szCs w:val="24"/>
        </w:rPr>
        <w:t>“</w:t>
      </w:r>
      <w:r w:rsidRPr="00591D35">
        <w:rPr>
          <w:rFonts w:cs="Calibri"/>
          <w:b/>
          <w:sz w:val="24"/>
          <w:szCs w:val="24"/>
        </w:rPr>
        <w:t>Artículo 90.</w:t>
      </w:r>
      <w:r w:rsidRPr="00591D35">
        <w:rPr>
          <w:rFonts w:cs="Calibri"/>
          <w:sz w:val="24"/>
          <w:szCs w:val="24"/>
        </w:rPr>
        <w:t xml:space="preserve"> La Administración Pública Federal será centralizada y paraestatal conforme a la Ley Orgánica que expida el Congreso, que distribuirá los negocios del orden administrativo de la Federación que estarán a cargo de las Secretarías de Estado y definirá las bases generales de creación de las entidades paraestatales y la intervención del Ejecutivo Federal en su operación.</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sz w:val="24"/>
          <w:szCs w:val="24"/>
        </w:rPr>
        <w:t>Las leyes determinarán las relaciones entre las entidades paraestatales y el Ejecutivo Federal, o entre éstas y las Secretarías de Estado.”</w:t>
      </w:r>
    </w:p>
    <w:p w:rsidR="00093D10" w:rsidRPr="00591D35" w:rsidRDefault="00093D10" w:rsidP="00591D35">
      <w:pPr>
        <w:pStyle w:val="Sinespaciado"/>
        <w:jc w:val="both"/>
        <w:rPr>
          <w:rFonts w:cs="Calibri"/>
          <w:b/>
          <w:sz w:val="24"/>
          <w:szCs w:val="24"/>
        </w:rPr>
      </w:pPr>
    </w:p>
    <w:p w:rsidR="00093D10" w:rsidRPr="00591D35" w:rsidRDefault="00093D10" w:rsidP="00591D35">
      <w:pPr>
        <w:pStyle w:val="Sinespaciado"/>
        <w:jc w:val="both"/>
        <w:rPr>
          <w:rFonts w:cs="Calibri"/>
          <w:sz w:val="24"/>
          <w:szCs w:val="24"/>
        </w:rPr>
      </w:pPr>
      <w:r w:rsidRPr="00591D35">
        <w:rPr>
          <w:rFonts w:cs="Calibri"/>
          <w:bCs/>
          <w:sz w:val="24"/>
          <w:szCs w:val="24"/>
        </w:rPr>
        <w:t>“</w:t>
      </w:r>
      <w:r w:rsidRPr="00591D35">
        <w:rPr>
          <w:rFonts w:cs="Calibri"/>
          <w:b/>
          <w:bCs/>
          <w:sz w:val="24"/>
          <w:szCs w:val="24"/>
        </w:rPr>
        <w:t>Artículo 134.</w:t>
      </w:r>
      <w:r w:rsidRPr="00591D35">
        <w:rPr>
          <w:rFonts w:cs="Calibri"/>
          <w:sz w:val="24"/>
          <w:szCs w:val="24"/>
        </w:rPr>
        <w:t xml:space="preserve"> Los recursos económicos de que dispongan la Federación, los estados, los municipios, el Distrito Federal y los órganos político-administrativos de sus demarcaciones territoriales, se administrarán con eficiencia, eficacia, economía, transparencia y honradez para satisfacer los objetivos a los que estén destinados.</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sz w:val="24"/>
          <w:szCs w:val="24"/>
        </w:rPr>
        <w:t>Los resultados del ejercicio de dichos recursos serán evaluados por las instancias técnicas que establezcan, respectivamente, la Federación, los estados y el Distrito Federal, con el objeto de propiciar que los recursos económicos se asignen en los respectivos presupuestos en los términos del párrafo anterior. Lo anterior, sin menoscabo de lo dispuesto en los artículos 74, fracción VI y 79.</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sz w:val="24"/>
          <w:szCs w:val="24"/>
        </w:rPr>
        <w:t>Las adquisiciones, arrendamientos y enajenaciones de todo tipo de bienes, prestación de servicios de cualquier naturaleza y la contratación de obra que realicen, se adjudicarán o llevarán a cabo a través de licitaciones públicas mediante convocatoria pública para que libremente se presenten proposiciones solventes en sobre cerrado, que será abierto públicamente, a fin de asegurar al Estado las mejores condiciones disponibles en cuanto a precio, calidad, financiamiento, oportunidad y demás circunstancias pertinentes.</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sz w:val="24"/>
          <w:szCs w:val="24"/>
        </w:rPr>
        <w:t>Cuando las licitaciones a que hace referencia el párrafo anterior no sean idóneas para asegurar dichas condiciones, las leyes establecerán las bases, procedimientos, reglas, requisitos y demás elementos para acreditar la economía, eficacia, eficiencia, imparcialidad y honradez que aseguren las mejores condiciones para el Estado.</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sz w:val="24"/>
          <w:szCs w:val="24"/>
        </w:rPr>
        <w:t xml:space="preserve">El manejo de recursos económicos federales por parte de los estados, los municipios, el Distrito Federal y los órganos político-administrativos de sus demarcaciones territoriales, se </w:t>
      </w:r>
      <w:r w:rsidRPr="00591D35">
        <w:rPr>
          <w:rFonts w:cs="Calibri"/>
          <w:sz w:val="24"/>
          <w:szCs w:val="24"/>
        </w:rPr>
        <w:lastRenderedPageBreak/>
        <w:t>sujetará a las bases de este artículo y a las leyes reglamentarias. La evaluación sobre el ejercicio de dichos recursos se realizará por las instancias técnicas de las entidades federativas a que se refiere el párrafo segundo de este artículo.</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sz w:val="24"/>
          <w:szCs w:val="24"/>
        </w:rPr>
        <w:t>Los servidores públicos serán responsables del cumplimiento de estas bases en los términos del Título Cuarto de esta Constitución.</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sz w:val="24"/>
          <w:szCs w:val="24"/>
        </w:rPr>
        <w:t>Los servidores públicos de la Federación, los Estados y los municipios, así como del Distrito Federal y sus delegaciones, tienen en todo tiempo la obligación de aplicar con imparcialidad los recursos públicos que están bajo su responsabilidad, sin influir en la equidad de la competencia entre los partidos políticos.</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sz w:val="24"/>
          <w:szCs w:val="24"/>
        </w:rPr>
        <w:t>La propaganda, bajo cualquier modalidad de comunicación social, que difundan como tales, los poderes públicos, los órganos autónomos, las dependencias y entidades de la administración pública y cualquier otro ente de los tres órdenes de gobierno, deberá tener carácter institucional y fines informativos, educativos o de orientación social. En ningún caso esta propaganda incluirá nombres, imágenes, voces o símbolos que impliquen promoción personalizada de cualquier servidor público.</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sz w:val="24"/>
          <w:szCs w:val="24"/>
        </w:rPr>
        <w:t>Las leyes, en sus respectivos ámbitos de aplicación, garantizarán el estricto cumplimiento de lo previsto en los dos párrafos anteriores, incluyendo el régimen de sanciones a que haya lugar.”</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b/>
          <w:sz w:val="24"/>
          <w:szCs w:val="24"/>
        </w:rPr>
      </w:pPr>
      <w:r w:rsidRPr="00591D35">
        <w:rPr>
          <w:rFonts w:cs="Calibri"/>
          <w:b/>
          <w:sz w:val="24"/>
          <w:szCs w:val="24"/>
        </w:rPr>
        <w:t>Ley Orgánica de la Administración Pública Federal</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sz w:val="24"/>
          <w:szCs w:val="24"/>
        </w:rPr>
        <w:t>“</w:t>
      </w:r>
      <w:r w:rsidRPr="00591D35">
        <w:rPr>
          <w:rFonts w:cs="Calibri"/>
          <w:b/>
          <w:sz w:val="24"/>
          <w:szCs w:val="24"/>
        </w:rPr>
        <w:t>Artículo 1o.-</w:t>
      </w:r>
      <w:r w:rsidRPr="00591D35">
        <w:rPr>
          <w:rFonts w:cs="Calibri"/>
          <w:sz w:val="24"/>
          <w:szCs w:val="24"/>
        </w:rPr>
        <w:t xml:space="preserve"> La presente Ley establece las bases de organización de la Administración Pública Federal, centralizada y paraestatal.</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sz w:val="24"/>
          <w:szCs w:val="24"/>
        </w:rPr>
        <w:t>La Presidencia de la República, las Secretarías de Estado, los Departamentos Administrativos y la Consejería Jurídica del Ejecutivo Federal, integran la Administración Pública Centralizada.</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sz w:val="24"/>
          <w:szCs w:val="24"/>
        </w:rPr>
        <w:t>Los organismos descentralizados, las empresas de participación estatal, las instituciones nacionales de crédito, las organizaciones auxiliares nacionales de crédito, las instituciones nacionales de seguros y de fianzas y los fideicomisos, componen la administración pública paraestatal.”</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b/>
          <w:sz w:val="24"/>
          <w:szCs w:val="24"/>
        </w:rPr>
        <w:t>Artículo 9o.-</w:t>
      </w:r>
      <w:r w:rsidRPr="00591D35">
        <w:rPr>
          <w:rFonts w:cs="Calibri"/>
          <w:sz w:val="24"/>
          <w:szCs w:val="24"/>
        </w:rPr>
        <w:t xml:space="preserve"> Las dependencias y entidades de la Administración Pública Centralizada y Paraestatal conducirán sus actividades en forma programada, con base en las políticas que para el logro de los objetivos y prioridades de la planeación nacional del desarrollo, establezca el Ejecutivo Federal.</w:t>
      </w:r>
    </w:p>
    <w:p w:rsidR="00093D10" w:rsidRPr="00591D35" w:rsidRDefault="00093D10" w:rsidP="00591D35">
      <w:pPr>
        <w:pStyle w:val="Textosinformato"/>
        <w:spacing w:before="100" w:beforeAutospacing="1" w:after="100" w:afterAutospacing="1"/>
        <w:jc w:val="both"/>
        <w:rPr>
          <w:rFonts w:ascii="Calibri" w:eastAsia="MS Mincho" w:hAnsi="Calibri" w:cs="Calibri"/>
          <w:sz w:val="24"/>
          <w:szCs w:val="24"/>
        </w:rPr>
      </w:pPr>
      <w:r w:rsidRPr="00591D35">
        <w:rPr>
          <w:rFonts w:ascii="Calibri" w:eastAsia="MS Mincho" w:hAnsi="Calibri" w:cs="Calibri"/>
          <w:b/>
          <w:bCs/>
          <w:sz w:val="24"/>
          <w:szCs w:val="24"/>
        </w:rPr>
        <w:t xml:space="preserve">Artículo 46.- </w:t>
      </w:r>
      <w:r w:rsidRPr="00591D35">
        <w:rPr>
          <w:rFonts w:ascii="Calibri" w:eastAsia="MS Mincho" w:hAnsi="Calibri" w:cs="Calibri"/>
          <w:sz w:val="24"/>
          <w:szCs w:val="24"/>
        </w:rPr>
        <w:t>Son empresas de participación estatal mayoritaria las siguientes:</w:t>
      </w:r>
    </w:p>
    <w:p w:rsidR="00093D10" w:rsidRPr="00591D35" w:rsidRDefault="00093D10" w:rsidP="00591D35">
      <w:pPr>
        <w:pStyle w:val="Textosinformato"/>
        <w:spacing w:before="100" w:beforeAutospacing="1" w:after="100" w:afterAutospacing="1"/>
        <w:jc w:val="both"/>
        <w:rPr>
          <w:rFonts w:ascii="Calibri" w:eastAsia="MS Mincho" w:hAnsi="Calibri" w:cs="Calibri"/>
          <w:sz w:val="24"/>
          <w:szCs w:val="24"/>
        </w:rPr>
      </w:pPr>
      <w:r w:rsidRPr="00591D35">
        <w:rPr>
          <w:rFonts w:ascii="Calibri" w:eastAsia="MS Mincho" w:hAnsi="Calibri" w:cs="Calibri"/>
          <w:b/>
          <w:bCs/>
          <w:sz w:val="24"/>
          <w:szCs w:val="24"/>
        </w:rPr>
        <w:lastRenderedPageBreak/>
        <w:t xml:space="preserve">I.- </w:t>
      </w:r>
      <w:r w:rsidRPr="00591D35">
        <w:rPr>
          <w:rFonts w:ascii="Calibri" w:eastAsia="MS Mincho" w:hAnsi="Calibri" w:cs="Calibri"/>
          <w:sz w:val="24"/>
          <w:szCs w:val="24"/>
        </w:rPr>
        <w:t>Las sociedades nacionales de crédito constituidas en los términos de su legislación específica;</w:t>
      </w:r>
    </w:p>
    <w:p w:rsidR="00093D10" w:rsidRPr="00591D35" w:rsidRDefault="00093D10" w:rsidP="00591D35">
      <w:pPr>
        <w:pStyle w:val="Textosinformato"/>
        <w:spacing w:before="100" w:beforeAutospacing="1" w:after="100" w:afterAutospacing="1"/>
        <w:jc w:val="both"/>
        <w:rPr>
          <w:rFonts w:ascii="Calibri" w:eastAsia="MS Mincho" w:hAnsi="Calibri" w:cs="Calibri"/>
          <w:sz w:val="24"/>
          <w:szCs w:val="24"/>
        </w:rPr>
      </w:pPr>
      <w:r w:rsidRPr="00591D35">
        <w:rPr>
          <w:rFonts w:ascii="Calibri" w:eastAsia="MS Mincho" w:hAnsi="Calibri" w:cs="Calibri"/>
          <w:b/>
          <w:bCs/>
          <w:sz w:val="24"/>
          <w:szCs w:val="24"/>
        </w:rPr>
        <w:t xml:space="preserve">II.- </w:t>
      </w:r>
      <w:r w:rsidRPr="00591D35">
        <w:rPr>
          <w:rFonts w:ascii="Calibri" w:eastAsia="MS Mincho" w:hAnsi="Calibri" w:cs="Calibri"/>
          <w:sz w:val="24"/>
          <w:szCs w:val="24"/>
        </w:rPr>
        <w:t>Las Sociedades de cualquier otra naturaleza incluyendo las organizaciones auxiliares nacionales de crédito; así como las instituciones nacionales de seguros y fianzas, en que se satisfagan alguno o varios de los siguientes requisitos:</w:t>
      </w:r>
    </w:p>
    <w:p w:rsidR="00093D10" w:rsidRPr="00591D35" w:rsidRDefault="00093D10" w:rsidP="00591D35">
      <w:pPr>
        <w:pStyle w:val="Textosinformato"/>
        <w:spacing w:before="100" w:beforeAutospacing="1" w:after="100" w:afterAutospacing="1"/>
        <w:jc w:val="both"/>
        <w:rPr>
          <w:rFonts w:ascii="Calibri" w:eastAsia="MS Mincho" w:hAnsi="Calibri" w:cs="Calibri"/>
          <w:sz w:val="24"/>
          <w:szCs w:val="24"/>
        </w:rPr>
      </w:pPr>
      <w:r w:rsidRPr="00591D35">
        <w:rPr>
          <w:rFonts w:ascii="Calibri" w:eastAsia="MS Mincho" w:hAnsi="Calibri" w:cs="Calibri"/>
          <w:b/>
          <w:bCs/>
          <w:sz w:val="24"/>
          <w:szCs w:val="24"/>
        </w:rPr>
        <w:t xml:space="preserve">A) </w:t>
      </w:r>
      <w:r w:rsidRPr="00591D35">
        <w:rPr>
          <w:rFonts w:ascii="Calibri" w:eastAsia="MS Mincho" w:hAnsi="Calibri" w:cs="Calibri"/>
          <w:sz w:val="24"/>
          <w:szCs w:val="24"/>
        </w:rPr>
        <w:t>Que el Gobierno Federal o una o más entidades paraestatales, conjunta o separadamente, aporten o sean propietarios de más del 50% del capital social.</w:t>
      </w:r>
    </w:p>
    <w:p w:rsidR="00093D10" w:rsidRPr="00591D35" w:rsidRDefault="00093D10" w:rsidP="00591D35">
      <w:pPr>
        <w:pStyle w:val="Textosinformato"/>
        <w:spacing w:before="100" w:beforeAutospacing="1" w:after="100" w:afterAutospacing="1"/>
        <w:jc w:val="both"/>
        <w:rPr>
          <w:rFonts w:ascii="Calibri" w:eastAsia="MS Mincho" w:hAnsi="Calibri" w:cs="Calibri"/>
          <w:sz w:val="24"/>
          <w:szCs w:val="24"/>
        </w:rPr>
      </w:pPr>
      <w:r w:rsidRPr="00591D35">
        <w:rPr>
          <w:rFonts w:ascii="Calibri" w:eastAsia="MS Mincho" w:hAnsi="Calibri" w:cs="Calibri"/>
          <w:b/>
          <w:bCs/>
          <w:sz w:val="24"/>
          <w:szCs w:val="24"/>
        </w:rPr>
        <w:t xml:space="preserve">B) </w:t>
      </w:r>
      <w:r w:rsidRPr="00591D35">
        <w:rPr>
          <w:rFonts w:ascii="Calibri" w:eastAsia="MS Mincho" w:hAnsi="Calibri" w:cs="Calibri"/>
          <w:sz w:val="24"/>
          <w:szCs w:val="24"/>
        </w:rPr>
        <w:t>Que en la constitución de su capital se hagan figurar títulos representativos de capital social de serie especial que sólo puedan ser suscritas por el Gobierno Federal; o</w:t>
      </w:r>
    </w:p>
    <w:p w:rsidR="00093D10" w:rsidRPr="00591D35" w:rsidRDefault="00093D10" w:rsidP="00591D35">
      <w:pPr>
        <w:pStyle w:val="Textosinformato"/>
        <w:spacing w:before="100" w:beforeAutospacing="1" w:after="100" w:afterAutospacing="1"/>
        <w:jc w:val="both"/>
        <w:rPr>
          <w:rFonts w:ascii="Calibri" w:eastAsia="MS Mincho" w:hAnsi="Calibri" w:cs="Calibri"/>
          <w:sz w:val="24"/>
          <w:szCs w:val="24"/>
        </w:rPr>
      </w:pPr>
      <w:r w:rsidRPr="00591D35">
        <w:rPr>
          <w:rFonts w:ascii="Calibri" w:eastAsia="MS Mincho" w:hAnsi="Calibri" w:cs="Calibri"/>
          <w:b/>
          <w:bCs/>
          <w:sz w:val="24"/>
          <w:szCs w:val="24"/>
        </w:rPr>
        <w:t xml:space="preserve">C) </w:t>
      </w:r>
      <w:r w:rsidRPr="00591D35">
        <w:rPr>
          <w:rFonts w:ascii="Calibri" w:eastAsia="MS Mincho" w:hAnsi="Calibri" w:cs="Calibri"/>
          <w:sz w:val="24"/>
          <w:szCs w:val="24"/>
        </w:rPr>
        <w:t>Que al Gobierno Federal corresponda la facultad de nombrar a la mayoría de los miembros del órgano de gobierno o su equivalente, o bien designar al presidente o director general, o cuando tenga facultades para vetar los acuerdos del propio órgano de gobierno.</w:t>
      </w:r>
    </w:p>
    <w:p w:rsidR="00093D10" w:rsidRPr="00700A92" w:rsidRDefault="00093D10" w:rsidP="00591D35">
      <w:pPr>
        <w:pStyle w:val="Textosinformato"/>
        <w:spacing w:before="100" w:beforeAutospacing="1" w:after="100" w:afterAutospacing="1"/>
        <w:jc w:val="both"/>
        <w:rPr>
          <w:rFonts w:ascii="Calibri" w:eastAsia="MS Mincho" w:hAnsi="Calibri" w:cs="Calibri"/>
          <w:sz w:val="24"/>
          <w:szCs w:val="24"/>
        </w:rPr>
      </w:pPr>
      <w:r w:rsidRPr="00591D35">
        <w:rPr>
          <w:rFonts w:ascii="Calibri" w:eastAsia="MS Mincho" w:hAnsi="Calibri" w:cs="Calibri"/>
          <w:sz w:val="24"/>
          <w:szCs w:val="24"/>
        </w:rPr>
        <w:t>Se asimilan a las empresas de participación estatal mayoritaria, las sociedades civiles así como las asociaciones civiles en las que la mayoría de los asociados sean dependencias o entidades de la Administración Pública Federal o servidores Públicos Federales que participen en razón de sus cargos o alguna o varias de ellas se obliguen a realizar o realicen las aportaci</w:t>
      </w:r>
      <w:r w:rsidR="00700A92">
        <w:rPr>
          <w:rFonts w:ascii="Calibri" w:eastAsia="MS Mincho" w:hAnsi="Calibri" w:cs="Calibri"/>
          <w:sz w:val="24"/>
          <w:szCs w:val="24"/>
        </w:rPr>
        <w:t>ones económicas preponderantes.</w:t>
      </w:r>
    </w:p>
    <w:p w:rsidR="00093D10" w:rsidRPr="00591D35" w:rsidRDefault="00093D10" w:rsidP="00591D35">
      <w:pPr>
        <w:pStyle w:val="Textosinformato"/>
        <w:spacing w:before="100" w:beforeAutospacing="1" w:after="100" w:afterAutospacing="1"/>
        <w:jc w:val="both"/>
        <w:rPr>
          <w:rFonts w:ascii="Calibri" w:eastAsia="MS Mincho" w:hAnsi="Calibri" w:cs="Calibri"/>
          <w:sz w:val="24"/>
          <w:szCs w:val="24"/>
        </w:rPr>
      </w:pPr>
      <w:r w:rsidRPr="00591D35">
        <w:rPr>
          <w:rFonts w:ascii="Calibri" w:eastAsia="MS Mincho" w:hAnsi="Calibri" w:cs="Calibri"/>
          <w:b/>
          <w:bCs/>
          <w:sz w:val="24"/>
          <w:szCs w:val="24"/>
        </w:rPr>
        <w:t xml:space="preserve">Artículo 48.- </w:t>
      </w:r>
      <w:r w:rsidRPr="00591D35">
        <w:rPr>
          <w:rFonts w:ascii="Calibri" w:eastAsia="MS Mincho" w:hAnsi="Calibri" w:cs="Calibri"/>
          <w:sz w:val="24"/>
          <w:szCs w:val="24"/>
        </w:rPr>
        <w:t>A fin de que se pueda llevar a efecto la intervención que, conforme a las leyes, corresponde al Ejecutivo Federal en la operación de las entidades de la Administración Pública Paraestatal, el Presidente de la República las agrupará por sectores definidos, considerando el objeto de cada una de dichas entidades en relación con la esfera de competencia que ésta y otras leyes atribuyen a las Secretarías de Estado y</w:t>
      </w:r>
      <w:r w:rsidR="00700A92">
        <w:rPr>
          <w:rFonts w:ascii="Calibri" w:eastAsia="MS Mincho" w:hAnsi="Calibri" w:cs="Calibri"/>
          <w:sz w:val="24"/>
          <w:szCs w:val="24"/>
        </w:rPr>
        <w:t xml:space="preserve"> Departamentos Administrativos.</w:t>
      </w:r>
    </w:p>
    <w:p w:rsidR="00093D10" w:rsidRPr="00591D35" w:rsidRDefault="00093D10" w:rsidP="00591D35">
      <w:pPr>
        <w:pStyle w:val="Textosinformato"/>
        <w:spacing w:before="100" w:beforeAutospacing="1" w:after="100" w:afterAutospacing="1"/>
        <w:jc w:val="both"/>
        <w:rPr>
          <w:rFonts w:ascii="Calibri" w:eastAsia="MS Mincho" w:hAnsi="Calibri" w:cs="Calibri"/>
          <w:sz w:val="24"/>
          <w:szCs w:val="24"/>
        </w:rPr>
      </w:pPr>
      <w:r w:rsidRPr="00591D35">
        <w:rPr>
          <w:rFonts w:ascii="Calibri" w:eastAsia="MS Mincho" w:hAnsi="Calibri" w:cs="Calibri"/>
          <w:b/>
          <w:bCs/>
          <w:sz w:val="24"/>
          <w:szCs w:val="24"/>
        </w:rPr>
        <w:t xml:space="preserve">Artículo 49.- </w:t>
      </w:r>
      <w:r w:rsidRPr="00591D35">
        <w:rPr>
          <w:rFonts w:ascii="Calibri" w:eastAsia="MS Mincho" w:hAnsi="Calibri" w:cs="Calibri"/>
          <w:sz w:val="24"/>
          <w:szCs w:val="24"/>
        </w:rPr>
        <w:t>La intervención a que se refiere el Artículo anterior se realizará a través de la dependencia que corresponda según el agrupamiento que por sectores haya realizado el propio Ejecutivo, la cual fungirá como coordinadora del sector respectivo.</w:t>
      </w:r>
    </w:p>
    <w:p w:rsidR="00093D10" w:rsidRPr="00591D35" w:rsidRDefault="00093D10" w:rsidP="00591D35">
      <w:pPr>
        <w:pStyle w:val="Textosinformato"/>
        <w:spacing w:before="100" w:beforeAutospacing="1" w:after="100" w:afterAutospacing="1"/>
        <w:jc w:val="both"/>
        <w:rPr>
          <w:rFonts w:ascii="Calibri" w:eastAsia="MS Mincho" w:hAnsi="Calibri" w:cs="Calibri"/>
          <w:sz w:val="24"/>
          <w:szCs w:val="24"/>
        </w:rPr>
      </w:pPr>
      <w:r w:rsidRPr="00591D35">
        <w:rPr>
          <w:rFonts w:ascii="Calibri" w:eastAsia="MS Mincho" w:hAnsi="Calibri" w:cs="Calibri"/>
          <w:sz w:val="24"/>
          <w:szCs w:val="24"/>
        </w:rPr>
        <w:t>Corresponde a los coordinadores de sector coordinar la programación y presupuestación, conocer la operación, evaluar los resultados y participar en los órganos de gobierno de las entidades agrupadas en el sector a su cargo, conforme a lo dispuesto en las leyes.</w:t>
      </w:r>
    </w:p>
    <w:p w:rsidR="00093D10" w:rsidRPr="00591D35" w:rsidRDefault="00093D10" w:rsidP="00591D35">
      <w:pPr>
        <w:pStyle w:val="Textosinformato"/>
        <w:spacing w:before="100" w:beforeAutospacing="1" w:after="100" w:afterAutospacing="1"/>
        <w:jc w:val="both"/>
        <w:rPr>
          <w:rFonts w:ascii="Calibri" w:eastAsia="MS Mincho" w:hAnsi="Calibri" w:cs="Calibri"/>
          <w:sz w:val="24"/>
          <w:szCs w:val="24"/>
        </w:rPr>
      </w:pPr>
      <w:r w:rsidRPr="00591D35">
        <w:rPr>
          <w:rFonts w:ascii="Calibri" w:eastAsia="MS Mincho" w:hAnsi="Calibri" w:cs="Calibri"/>
          <w:sz w:val="24"/>
          <w:szCs w:val="24"/>
        </w:rPr>
        <w:t>Atendiendo a la naturaleza de las actividades de dichas entidades, el titular de la dependencia coordinadora podrá agruparlas en subsectores, cuando así convenga para facilitar su coordinación y dar congruencia al funcionamiento de las citadas entidades.</w:t>
      </w:r>
    </w:p>
    <w:p w:rsidR="00093D10" w:rsidRPr="00591D35" w:rsidRDefault="00093D10" w:rsidP="00591D35">
      <w:pPr>
        <w:pStyle w:val="Textosinformato"/>
        <w:spacing w:before="100" w:beforeAutospacing="1" w:after="100" w:afterAutospacing="1"/>
        <w:jc w:val="both"/>
        <w:rPr>
          <w:rFonts w:ascii="Calibri" w:eastAsia="MS Mincho" w:hAnsi="Calibri" w:cs="Calibri"/>
          <w:b/>
          <w:bCs/>
          <w:sz w:val="24"/>
          <w:szCs w:val="24"/>
        </w:rPr>
      </w:pPr>
    </w:p>
    <w:p w:rsidR="00093D10" w:rsidRPr="00700A92" w:rsidRDefault="00093D10" w:rsidP="00700A92">
      <w:pPr>
        <w:pStyle w:val="Textosinformato"/>
        <w:spacing w:before="100" w:beforeAutospacing="1" w:after="100" w:afterAutospacing="1"/>
        <w:jc w:val="both"/>
        <w:rPr>
          <w:rFonts w:ascii="Calibri" w:eastAsia="MS Mincho" w:hAnsi="Calibri" w:cs="Calibri"/>
          <w:sz w:val="24"/>
          <w:szCs w:val="24"/>
        </w:rPr>
      </w:pPr>
      <w:r w:rsidRPr="00591D35">
        <w:rPr>
          <w:rFonts w:ascii="Calibri" w:eastAsia="MS Mincho" w:hAnsi="Calibri" w:cs="Calibri"/>
          <w:b/>
          <w:bCs/>
          <w:sz w:val="24"/>
          <w:szCs w:val="24"/>
        </w:rPr>
        <w:lastRenderedPageBreak/>
        <w:t xml:space="preserve">Artículo 50.- </w:t>
      </w:r>
      <w:r w:rsidRPr="00591D35">
        <w:rPr>
          <w:rFonts w:ascii="Calibri" w:eastAsia="MS Mincho" w:hAnsi="Calibri" w:cs="Calibri"/>
          <w:sz w:val="24"/>
          <w:szCs w:val="24"/>
        </w:rPr>
        <w:t xml:space="preserve">Las relaciones entre el Ejecutivo Federal y las entidades paraestatales, para fines de congruencia global de la Administración Pública Paraestatal, con el sistema nacional de planeación y con los lineamientos generales en materia de gasto, financiamiento, control y evaluación, se llevarán a cabo en la forma y términos que dispongan las leyes, por conducto de las Secretarías de Hacienda y Crédito Público y de la Contraloría General de la Federación, sin perjuicio de las atribuciones que competan </w:t>
      </w:r>
      <w:r w:rsidR="00700A92">
        <w:rPr>
          <w:rFonts w:ascii="Calibri" w:eastAsia="MS Mincho" w:hAnsi="Calibri" w:cs="Calibri"/>
          <w:sz w:val="24"/>
          <w:szCs w:val="24"/>
        </w:rPr>
        <w:t>a las coordinadoras del sector.</w:t>
      </w:r>
    </w:p>
    <w:p w:rsidR="00093D10" w:rsidRPr="00591D35" w:rsidRDefault="00093D10" w:rsidP="00591D35">
      <w:pPr>
        <w:pStyle w:val="Sinespaciado"/>
        <w:spacing w:before="100" w:beforeAutospacing="1" w:after="100" w:afterAutospacing="1"/>
        <w:jc w:val="both"/>
        <w:rPr>
          <w:rFonts w:cs="Calibri"/>
          <w:b/>
          <w:sz w:val="24"/>
          <w:szCs w:val="24"/>
        </w:rPr>
      </w:pPr>
      <w:r w:rsidRPr="00591D35">
        <w:rPr>
          <w:rFonts w:cs="Calibri"/>
          <w:b/>
          <w:sz w:val="24"/>
          <w:szCs w:val="24"/>
        </w:rPr>
        <w:t>Igualmente, por lo que corresponde a su naturaleza como entidad paraestatal, en relación con la elaboración del presente Libro Blanco, cabe citar las siguientes disposiciones de la Ley Federal de las Entidades Paraestatales:</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ARTICULO 1o.-</w:t>
      </w:r>
      <w:r w:rsidRPr="00591D35">
        <w:rPr>
          <w:rFonts w:cs="Calibri"/>
          <w:sz w:val="24"/>
          <w:szCs w:val="24"/>
        </w:rPr>
        <w:t xml:space="preserve"> La presente Ley, Reglamentaria en lo conducente del artículo 90 de la Constitución Política de los Estados Unidos Mexicanos, tiene por objeto regular la organización, funcionamiento y control de las entidades paraestatales de la Administración Pública Federal.</w:t>
      </w:r>
    </w:p>
    <w:p w:rsidR="00093D10" w:rsidRPr="00700A92"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Las relaciones del Ejecutivo Federal, o de sus dependencias, con las entidades paraestatales, en cuanto unidades auxiliares de la Administración Pública Federal, se sujetarán, en primer término, a lo establecido en esta Ley y sus disposiciones reglamentarias y, sólo en lo no previsto, a otras disposiciones seg</w:t>
      </w:r>
      <w:r w:rsidR="00700A92">
        <w:rPr>
          <w:rFonts w:cs="Calibri"/>
          <w:sz w:val="24"/>
          <w:szCs w:val="24"/>
        </w:rPr>
        <w:t xml:space="preserve">ún la materia que corresponda. </w:t>
      </w:r>
    </w:p>
    <w:p w:rsidR="00093D10" w:rsidRPr="00700A92"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 xml:space="preserve">ARTICULO 2o.- </w:t>
      </w:r>
      <w:r w:rsidRPr="00591D35">
        <w:rPr>
          <w:rFonts w:cs="Calibri"/>
          <w:sz w:val="24"/>
          <w:szCs w:val="24"/>
        </w:rPr>
        <w:t>Son entidades paraestatales las que con tal carácter determina la Ley Orgánica de la A</w:t>
      </w:r>
      <w:r w:rsidR="00700A92">
        <w:rPr>
          <w:rFonts w:cs="Calibri"/>
          <w:sz w:val="24"/>
          <w:szCs w:val="24"/>
        </w:rPr>
        <w:t xml:space="preserve">dministración Pública Federal. </w:t>
      </w:r>
    </w:p>
    <w:p w:rsidR="00093D10" w:rsidRPr="00700A92" w:rsidRDefault="00006162" w:rsidP="00591D35">
      <w:pPr>
        <w:pStyle w:val="Sinespaciado"/>
        <w:spacing w:before="100" w:beforeAutospacing="1" w:after="100" w:afterAutospacing="1"/>
        <w:jc w:val="both"/>
        <w:rPr>
          <w:rFonts w:cs="Calibri"/>
          <w:sz w:val="24"/>
          <w:szCs w:val="24"/>
        </w:rPr>
      </w:pPr>
      <w:r w:rsidRPr="00591D35">
        <w:rPr>
          <w:rFonts w:cs="Calibri"/>
          <w:b/>
          <w:sz w:val="24"/>
          <w:szCs w:val="24"/>
        </w:rPr>
        <w:t>ARTÍCULO</w:t>
      </w:r>
      <w:r w:rsidR="00093D10" w:rsidRPr="00591D35">
        <w:rPr>
          <w:rFonts w:cs="Calibri"/>
          <w:b/>
          <w:sz w:val="24"/>
          <w:szCs w:val="24"/>
        </w:rPr>
        <w:t xml:space="preserve"> 11.-</w:t>
      </w:r>
      <w:r w:rsidR="00093D10" w:rsidRPr="00591D35">
        <w:rPr>
          <w:rFonts w:cs="Calibri"/>
          <w:sz w:val="24"/>
          <w:szCs w:val="24"/>
        </w:rPr>
        <w:t xml:space="preserve"> Las entidades paraestatales gozarán de autonomía de gestión para el cabal cumplimiento de su objeto, y de los objetivos y metas señalados en sus programas. Al efecto, contarán con una administración ágil y eficiente y se sujetarán a los sistemas de control establecidos en la presente Ley y en lo que no se oponga a ésta a los demás que se relacionen </w:t>
      </w:r>
      <w:r w:rsidR="00700A92">
        <w:rPr>
          <w:rFonts w:cs="Calibri"/>
          <w:sz w:val="24"/>
          <w:szCs w:val="24"/>
        </w:rPr>
        <w:t xml:space="preserve">con la Administración Pública. </w:t>
      </w:r>
    </w:p>
    <w:p w:rsidR="00093D10" w:rsidRPr="00700A92" w:rsidRDefault="00006162" w:rsidP="00591D35">
      <w:pPr>
        <w:pStyle w:val="Sinespaciado"/>
        <w:spacing w:before="100" w:beforeAutospacing="1" w:after="100" w:afterAutospacing="1"/>
        <w:jc w:val="both"/>
        <w:rPr>
          <w:rFonts w:cs="Calibri"/>
          <w:sz w:val="24"/>
          <w:szCs w:val="24"/>
        </w:rPr>
      </w:pPr>
      <w:r w:rsidRPr="00591D35">
        <w:rPr>
          <w:rFonts w:cs="Calibri"/>
          <w:b/>
          <w:sz w:val="24"/>
          <w:szCs w:val="24"/>
        </w:rPr>
        <w:t>ARTÍCULO</w:t>
      </w:r>
      <w:r w:rsidR="00093D10" w:rsidRPr="00591D35">
        <w:rPr>
          <w:rFonts w:cs="Calibri"/>
          <w:b/>
          <w:sz w:val="24"/>
          <w:szCs w:val="24"/>
        </w:rPr>
        <w:t xml:space="preserve"> 47.-</w:t>
      </w:r>
      <w:r w:rsidR="00093D10" w:rsidRPr="00591D35">
        <w:rPr>
          <w:rFonts w:cs="Calibri"/>
          <w:sz w:val="24"/>
          <w:szCs w:val="24"/>
        </w:rPr>
        <w:t xml:space="preserve"> Las entidades paraestatales, para su desarrollo y operación, deberán sujetarse a la Ley de Planeación, al Plan Nacional de Desarrollo, a los programas sectoriales que se deriven del mismo y a las asignaciones de gasto y financiamiento autorizadas. Dentro de tales directrices las entidades formularán sus programas institucionales a corto, mediano y largo plazos. El Reglamento de la presente Ley establecerá los criterios para defi</w:t>
      </w:r>
      <w:r w:rsidR="00700A92">
        <w:rPr>
          <w:rFonts w:cs="Calibri"/>
          <w:sz w:val="24"/>
          <w:szCs w:val="24"/>
        </w:rPr>
        <w:t xml:space="preserve">nir la duración de los plazos. </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ARTÍCULO 48.-</w:t>
      </w:r>
      <w:r w:rsidRPr="00591D35">
        <w:rPr>
          <w:rFonts w:cs="Calibri"/>
          <w:sz w:val="24"/>
          <w:szCs w:val="24"/>
        </w:rPr>
        <w:t xml:space="preserve"> El Programa Institucional constituye la asunción de compromisos en términos de metas y resultados que debe alcanzar la entidad paraestatal. La programación institucional de la entidad, en consecuencia deberá contener la fijación de objetivos y metas, los resultados económicos y financieros esperados así como las bases para evaluar las acciones que lleve a cabo; la definición de estrategias y prioridades; la previsión y organización de recursos para alcanzarlas; la expresión de programas para la coordinación de sus tareas, así como las previsiones respecto a las posibles modificaciones a sus estructuras. </w:t>
      </w:r>
    </w:p>
    <w:p w:rsidR="00093D10" w:rsidRPr="00591D35" w:rsidRDefault="00093D10" w:rsidP="00591D35">
      <w:pPr>
        <w:pStyle w:val="Sinespaciado"/>
        <w:spacing w:before="100" w:beforeAutospacing="1" w:after="100" w:afterAutospacing="1"/>
        <w:jc w:val="both"/>
        <w:rPr>
          <w:rFonts w:cs="Calibri"/>
          <w:b/>
          <w:sz w:val="24"/>
          <w:szCs w:val="24"/>
        </w:rPr>
      </w:pPr>
    </w:p>
    <w:p w:rsidR="00093D10" w:rsidRPr="00700A92"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ARTÍCULO 49.-</w:t>
      </w:r>
      <w:r w:rsidRPr="00591D35">
        <w:rPr>
          <w:rFonts w:cs="Calibri"/>
          <w:sz w:val="24"/>
          <w:szCs w:val="24"/>
        </w:rPr>
        <w:t xml:space="preserve"> El programa institucional de la entidad paraestatal se elaborará para los términos y condiciones a que se refiere el artículo 22 de la Ley de Planeación y se revisará anualmente para introducir las modificaciones que l</w:t>
      </w:r>
      <w:r w:rsidR="00700A92">
        <w:rPr>
          <w:rFonts w:cs="Calibri"/>
          <w:sz w:val="24"/>
          <w:szCs w:val="24"/>
        </w:rPr>
        <w:t xml:space="preserve">as circunstancias le impongan. </w:t>
      </w:r>
    </w:p>
    <w:p w:rsidR="00093D10" w:rsidRPr="00700A92" w:rsidRDefault="00006162" w:rsidP="00591D35">
      <w:pPr>
        <w:pStyle w:val="Sinespaciado"/>
        <w:spacing w:before="100" w:beforeAutospacing="1" w:after="100" w:afterAutospacing="1"/>
        <w:jc w:val="both"/>
        <w:rPr>
          <w:rFonts w:cs="Calibri"/>
          <w:sz w:val="24"/>
          <w:szCs w:val="24"/>
        </w:rPr>
      </w:pPr>
      <w:r w:rsidRPr="00591D35">
        <w:rPr>
          <w:rFonts w:cs="Calibri"/>
          <w:b/>
          <w:sz w:val="24"/>
          <w:szCs w:val="24"/>
        </w:rPr>
        <w:t>ARTÍCULO</w:t>
      </w:r>
      <w:r w:rsidR="00093D10" w:rsidRPr="00591D35">
        <w:rPr>
          <w:rFonts w:cs="Calibri"/>
          <w:b/>
          <w:sz w:val="24"/>
          <w:szCs w:val="24"/>
        </w:rPr>
        <w:t xml:space="preserve"> 50.-</w:t>
      </w:r>
      <w:r w:rsidR="00093D10" w:rsidRPr="00591D35">
        <w:rPr>
          <w:rFonts w:cs="Calibri"/>
          <w:sz w:val="24"/>
          <w:szCs w:val="24"/>
        </w:rPr>
        <w:t xml:space="preserve"> Los presupuestos de la entidad se formularán a partir de sus programas anuales. Deberán contener la descripción detallada de objetivos, metas y unidades responsables de su ejecución y los elementos que permitan la evaluación</w:t>
      </w:r>
      <w:r w:rsidR="00700A92">
        <w:rPr>
          <w:rFonts w:cs="Calibri"/>
          <w:sz w:val="24"/>
          <w:szCs w:val="24"/>
        </w:rPr>
        <w:t xml:space="preserve"> sistemática de sus programas. </w:t>
      </w:r>
    </w:p>
    <w:p w:rsidR="00093D10" w:rsidRPr="00700A92" w:rsidRDefault="00093D10" w:rsidP="00700A92">
      <w:pPr>
        <w:pStyle w:val="Sinespaciado"/>
        <w:spacing w:before="100" w:beforeAutospacing="1" w:after="100" w:afterAutospacing="1"/>
        <w:jc w:val="both"/>
        <w:rPr>
          <w:rFonts w:cs="Calibri"/>
          <w:sz w:val="24"/>
          <w:szCs w:val="24"/>
        </w:rPr>
      </w:pPr>
      <w:r w:rsidRPr="00591D35">
        <w:rPr>
          <w:rFonts w:cs="Calibri"/>
          <w:b/>
          <w:sz w:val="24"/>
          <w:szCs w:val="24"/>
        </w:rPr>
        <w:t>ARTICULO 55.-</w:t>
      </w:r>
      <w:r w:rsidRPr="00591D35">
        <w:rPr>
          <w:rFonts w:cs="Calibri"/>
          <w:sz w:val="24"/>
          <w:szCs w:val="24"/>
        </w:rPr>
        <w:t xml:space="preserve"> Las entidades paraestatales en lo tocante al ejercicio de sus presupuestos, concertación y cumplimiento de compromisos, registro de operaciones; rendimiento de informes sobre estados financieros e integración de datos para efecto de cuenta pública deberán estar, en primer término, a lo dispuesto por esta Ley y su Reglamento y sólo en lo no previsto a los lineamientos y obligaciones consignadas en las leyes y reglamen</w:t>
      </w:r>
      <w:r w:rsidR="00700A92">
        <w:rPr>
          <w:rFonts w:cs="Calibri"/>
          <w:sz w:val="24"/>
          <w:szCs w:val="24"/>
        </w:rPr>
        <w:t xml:space="preserve">tos vigentes. </w:t>
      </w:r>
    </w:p>
    <w:p w:rsidR="00093D10" w:rsidRPr="00591D35" w:rsidRDefault="00093D10" w:rsidP="00591D35">
      <w:pPr>
        <w:pStyle w:val="Sinespaciado"/>
        <w:jc w:val="both"/>
        <w:rPr>
          <w:rFonts w:eastAsia="MS Mincho" w:cs="Calibri"/>
          <w:sz w:val="24"/>
          <w:szCs w:val="24"/>
        </w:rPr>
      </w:pPr>
      <w:r w:rsidRPr="00591D35">
        <w:rPr>
          <w:rFonts w:cs="Calibri"/>
          <w:b/>
          <w:sz w:val="24"/>
          <w:szCs w:val="24"/>
        </w:rPr>
        <w:t xml:space="preserve">Así mismo, el </w:t>
      </w:r>
      <w:r w:rsidRPr="00591D35">
        <w:rPr>
          <w:rFonts w:eastAsia="MS Mincho" w:cs="Calibri"/>
          <w:b/>
          <w:bCs/>
          <w:sz w:val="24"/>
          <w:szCs w:val="24"/>
        </w:rPr>
        <w:t xml:space="preserve">Artículo 9º de dicha Ley Orgánica </w:t>
      </w:r>
      <w:r w:rsidRPr="00591D35">
        <w:rPr>
          <w:rFonts w:eastAsia="MS Mincho" w:cs="Calibri"/>
          <w:bCs/>
          <w:sz w:val="24"/>
          <w:szCs w:val="24"/>
        </w:rPr>
        <w:t>determina que: “L</w:t>
      </w:r>
      <w:r w:rsidRPr="00591D35">
        <w:rPr>
          <w:rFonts w:eastAsia="MS Mincho" w:cs="Calibri"/>
          <w:sz w:val="24"/>
          <w:szCs w:val="24"/>
        </w:rPr>
        <w:t>as dependencias y entidades de la Administración Pública Centralizada y Paraestatal conducirán sus actividades en forma programada, con base en las políticas que para el logro de los objetivos y prioridades de la planeación nacional del desarrollo, establezca el Ejecutivo Federal.”</w:t>
      </w:r>
    </w:p>
    <w:p w:rsidR="00093D10" w:rsidRPr="00591D35" w:rsidRDefault="00093D10" w:rsidP="00591D35">
      <w:pPr>
        <w:pStyle w:val="Sinespaciado"/>
        <w:jc w:val="both"/>
        <w:rPr>
          <w:rFonts w:cs="Calibri"/>
          <w:b/>
          <w:sz w:val="24"/>
          <w:szCs w:val="24"/>
        </w:rPr>
      </w:pPr>
    </w:p>
    <w:p w:rsidR="00093D10" w:rsidRPr="00591D35" w:rsidRDefault="00093D10" w:rsidP="00591D35">
      <w:pPr>
        <w:pStyle w:val="Sinespaciado"/>
        <w:jc w:val="both"/>
        <w:rPr>
          <w:rFonts w:eastAsia="MS Mincho" w:cs="Calibri"/>
          <w:sz w:val="24"/>
          <w:szCs w:val="24"/>
        </w:rPr>
      </w:pPr>
      <w:r w:rsidRPr="00591D35">
        <w:rPr>
          <w:rFonts w:cs="Calibri"/>
          <w:b/>
          <w:sz w:val="24"/>
          <w:szCs w:val="24"/>
        </w:rPr>
        <w:t xml:space="preserve">Por su parte el artículo </w:t>
      </w:r>
      <w:r w:rsidRPr="00591D35">
        <w:rPr>
          <w:rFonts w:eastAsia="MS Mincho" w:cs="Calibri"/>
          <w:b/>
          <w:bCs/>
          <w:sz w:val="24"/>
          <w:szCs w:val="24"/>
        </w:rPr>
        <w:t xml:space="preserve">16, </w:t>
      </w:r>
      <w:r w:rsidRPr="00591D35">
        <w:rPr>
          <w:rFonts w:eastAsia="MS Mincho" w:cs="Calibri"/>
          <w:bCs/>
          <w:sz w:val="24"/>
          <w:szCs w:val="24"/>
        </w:rPr>
        <w:t>establece que: “</w:t>
      </w:r>
      <w:r w:rsidRPr="00591D35">
        <w:rPr>
          <w:rFonts w:eastAsia="MS Mincho" w:cs="Calibri"/>
          <w:sz w:val="24"/>
          <w:szCs w:val="24"/>
        </w:rPr>
        <w:t>Corresponde originalmente a los titulares de las Secretarías de Estado y Departamentos Administrativos el trámite y resolución de los asuntos de su competencia, pero para la mejor organización del trabajo podrán delegar en los funcionarios a que se refieren los Artículos 14 y 15, cualesquiera de sus facultades, excepto aquellas que por disposición de ley o del reglamento interior respectivo, deban ser ejercidas precisamente por dichos titulares. En los casos en que la delegación de facultades recaiga en jefes de oficina, de sección y de mesa de las Secretarías de Estado y Departamentos Administrativos, aquellos conservarán su calidad de trabajadores de base en los términos de la Ley Federal de los Trabajadores al Servicio del Estado.</w:t>
      </w:r>
    </w:p>
    <w:p w:rsidR="00093D10" w:rsidRPr="00591D35" w:rsidRDefault="00093D10" w:rsidP="00591D35">
      <w:pPr>
        <w:pStyle w:val="Sinespaciado"/>
        <w:jc w:val="both"/>
        <w:rPr>
          <w:rFonts w:eastAsia="MS Mincho" w:cs="Calibri"/>
          <w:sz w:val="24"/>
          <w:szCs w:val="24"/>
        </w:rPr>
      </w:pPr>
    </w:p>
    <w:p w:rsidR="00093D10" w:rsidRPr="00591D35" w:rsidRDefault="00093D10" w:rsidP="00591D35">
      <w:pPr>
        <w:pStyle w:val="Sinespaciado"/>
        <w:jc w:val="both"/>
        <w:rPr>
          <w:rFonts w:eastAsia="MS Mincho" w:cs="Calibri"/>
          <w:sz w:val="24"/>
          <w:szCs w:val="24"/>
        </w:rPr>
      </w:pPr>
      <w:r w:rsidRPr="00591D35">
        <w:rPr>
          <w:rFonts w:eastAsia="MS Mincho" w:cs="Calibri"/>
          <w:sz w:val="24"/>
          <w:szCs w:val="24"/>
        </w:rPr>
        <w:t>Los propios titulares de las Secretarías de Estado y Departamentos Administrativos también podrán adscribir orgánicamente las unidades administrativas establecidas en el reglamento interior respectivo, a las Subsecretarías, Oficialía Mayor, y a las otras unidades de nivel administrativo equivalente que se precisen en el mismo reglamento interior.</w:t>
      </w:r>
    </w:p>
    <w:p w:rsidR="00093D10" w:rsidRPr="00591D35" w:rsidRDefault="00093D10" w:rsidP="00591D35">
      <w:pPr>
        <w:pStyle w:val="Sinespaciado"/>
        <w:jc w:val="both"/>
        <w:rPr>
          <w:rFonts w:eastAsia="MS Mincho" w:cs="Calibri"/>
          <w:sz w:val="24"/>
          <w:szCs w:val="24"/>
        </w:rPr>
      </w:pPr>
    </w:p>
    <w:p w:rsidR="00093D10" w:rsidRPr="00591D35" w:rsidRDefault="00093D10" w:rsidP="00591D35">
      <w:pPr>
        <w:pStyle w:val="Sinespaciado"/>
        <w:jc w:val="both"/>
        <w:rPr>
          <w:rFonts w:eastAsia="MS Mincho" w:cs="Calibri"/>
          <w:sz w:val="24"/>
          <w:szCs w:val="24"/>
        </w:rPr>
      </w:pPr>
      <w:r w:rsidRPr="00591D35">
        <w:rPr>
          <w:rFonts w:eastAsia="MS Mincho" w:cs="Calibri"/>
          <w:sz w:val="24"/>
          <w:szCs w:val="24"/>
        </w:rPr>
        <w:t>Los acuerdos por los cuales se deleguen facultades o se adscriban unidades administrativas se publicarán en el Diario Oficial de la Federación.”</w:t>
      </w:r>
    </w:p>
    <w:p w:rsidR="00093D10" w:rsidRPr="00591D35" w:rsidRDefault="00093D10" w:rsidP="00591D35">
      <w:pPr>
        <w:pStyle w:val="Sinespaciado"/>
        <w:jc w:val="both"/>
        <w:rPr>
          <w:rFonts w:cs="Calibri"/>
          <w:b/>
          <w:sz w:val="24"/>
          <w:szCs w:val="24"/>
        </w:rPr>
      </w:pPr>
    </w:p>
    <w:p w:rsidR="00093D10" w:rsidRPr="00591D35" w:rsidRDefault="00093D10" w:rsidP="00591D35">
      <w:pPr>
        <w:pStyle w:val="Sinespaciado"/>
        <w:jc w:val="both"/>
        <w:rPr>
          <w:rFonts w:cs="Calibri"/>
          <w:b/>
          <w:sz w:val="24"/>
          <w:szCs w:val="24"/>
        </w:rPr>
      </w:pPr>
      <w:r w:rsidRPr="00591D35">
        <w:rPr>
          <w:rFonts w:cs="Calibri"/>
          <w:b/>
          <w:sz w:val="24"/>
          <w:szCs w:val="24"/>
        </w:rPr>
        <w:t>Por lo que corresponde a la Ley de Planeación, prácticamente todos sus dispositivos aplicables se encuentran vinculados con los proyectos expansión de puerto de Veracruz, a continuación se citan los más relevantes:</w:t>
      </w:r>
    </w:p>
    <w:p w:rsidR="00093D10" w:rsidRPr="00591D35" w:rsidRDefault="00093D10" w:rsidP="00591D35">
      <w:pPr>
        <w:pStyle w:val="Sinespaciado"/>
        <w:jc w:val="both"/>
        <w:rPr>
          <w:rFonts w:cs="Calibri"/>
          <w:b/>
          <w:sz w:val="24"/>
          <w:szCs w:val="24"/>
        </w:rPr>
      </w:pPr>
    </w:p>
    <w:p w:rsidR="00093D10" w:rsidRPr="00591D35" w:rsidRDefault="00093D10" w:rsidP="00591D35">
      <w:pPr>
        <w:pStyle w:val="Sinespaciado"/>
        <w:jc w:val="both"/>
        <w:rPr>
          <w:rFonts w:cs="Calibri"/>
          <w:b/>
          <w:sz w:val="24"/>
          <w:szCs w:val="24"/>
        </w:rPr>
      </w:pPr>
    </w:p>
    <w:p w:rsidR="00093D10" w:rsidRPr="00591D35" w:rsidRDefault="00093D10" w:rsidP="00591D35">
      <w:pPr>
        <w:pStyle w:val="Sinespaciado"/>
        <w:jc w:val="both"/>
        <w:rPr>
          <w:rFonts w:cs="Calibri"/>
          <w:sz w:val="24"/>
          <w:szCs w:val="24"/>
        </w:rPr>
      </w:pPr>
      <w:r w:rsidRPr="00591D35">
        <w:rPr>
          <w:rFonts w:cs="Calibri"/>
          <w:b/>
          <w:sz w:val="24"/>
          <w:szCs w:val="24"/>
        </w:rPr>
        <w:t>Artículo 1o.-</w:t>
      </w:r>
      <w:r w:rsidRPr="00591D35">
        <w:rPr>
          <w:rFonts w:cs="Calibri"/>
          <w:sz w:val="24"/>
          <w:szCs w:val="24"/>
        </w:rPr>
        <w:t xml:space="preserve"> Las disposiciones de esta Ley son de orden público e interés social y tienen por objeto establecer:</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sz w:val="24"/>
          <w:szCs w:val="24"/>
        </w:rPr>
        <w:t>I.- Las normas y principios básicos conforme a los cuales se llevará a cabo la Planeación Nacional del Desarrollo y encauzar, en función de ésta, las actividades de la administración Pública Federal;</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sz w:val="24"/>
          <w:szCs w:val="24"/>
        </w:rPr>
        <w:t>…………….”</w:t>
      </w:r>
    </w:p>
    <w:p w:rsidR="00093D10" w:rsidRPr="00591D35" w:rsidRDefault="00093D10" w:rsidP="00591D35">
      <w:pPr>
        <w:pStyle w:val="Sinespaciado"/>
        <w:jc w:val="both"/>
        <w:rPr>
          <w:rFonts w:cs="Calibri"/>
          <w:b/>
          <w:sz w:val="24"/>
          <w:szCs w:val="24"/>
        </w:rPr>
      </w:pPr>
    </w:p>
    <w:p w:rsidR="00093D10" w:rsidRPr="00591D35" w:rsidRDefault="00093D10" w:rsidP="00591D35">
      <w:pPr>
        <w:pStyle w:val="Sinespaciado"/>
        <w:jc w:val="both"/>
        <w:rPr>
          <w:rFonts w:cs="Calibri"/>
          <w:sz w:val="24"/>
          <w:szCs w:val="24"/>
        </w:rPr>
      </w:pPr>
      <w:r w:rsidRPr="00591D35">
        <w:rPr>
          <w:rFonts w:cs="Calibri"/>
          <w:b/>
          <w:sz w:val="24"/>
          <w:szCs w:val="24"/>
        </w:rPr>
        <w:t>Artículo 3o.-</w:t>
      </w:r>
      <w:r w:rsidRPr="00591D35">
        <w:rPr>
          <w:rFonts w:cs="Calibri"/>
          <w:sz w:val="24"/>
          <w:szCs w:val="24"/>
        </w:rPr>
        <w:t xml:space="preserve"> Para los efectos de esta Ley se entiende por planeación nacional de desarrollo la ordenación racional y sistemática de acciones que, en base al ejercicio de las atribuciones del Ejecutivo Federal en materia de regulación y promoción de la actividad económica, social, política, cultural, de protección al ambiente y aprovechamiento racional de los recursos naturales, tiene como propósito la transformación de la realidad del país, de conformidad con las normas, principios y objetivos que la propia Constitución y la ley establecen.</w:t>
      </w:r>
    </w:p>
    <w:p w:rsidR="00093D10" w:rsidRPr="00591D35" w:rsidRDefault="00093D10" w:rsidP="00591D35">
      <w:pPr>
        <w:pStyle w:val="Sinespaciado"/>
        <w:jc w:val="both"/>
        <w:rPr>
          <w:rFonts w:cs="Calibri"/>
          <w:sz w:val="24"/>
          <w:szCs w:val="24"/>
        </w:rPr>
      </w:pPr>
    </w:p>
    <w:p w:rsidR="00093D10" w:rsidRPr="00700A92" w:rsidRDefault="00093D10" w:rsidP="00591D35">
      <w:pPr>
        <w:pStyle w:val="Sinespaciado"/>
        <w:jc w:val="both"/>
        <w:rPr>
          <w:rFonts w:cs="Calibri"/>
          <w:sz w:val="24"/>
          <w:szCs w:val="24"/>
        </w:rPr>
      </w:pPr>
      <w:r w:rsidRPr="00591D35">
        <w:rPr>
          <w:rFonts w:cs="Calibri"/>
          <w:sz w:val="24"/>
          <w:szCs w:val="24"/>
        </w:rPr>
        <w:t>Mediante la planeación se fijarán objetivos, metas, estrategias y prioridades; se asignarán recursos, responsabilidades y tiempos de ejecución, se coordinarán acciones y se evaluarán resultados.</w:t>
      </w:r>
    </w:p>
    <w:p w:rsidR="00093D10" w:rsidRPr="00591D35" w:rsidRDefault="00093D10" w:rsidP="00591D35">
      <w:pPr>
        <w:pStyle w:val="Sinespaciado"/>
        <w:jc w:val="both"/>
        <w:rPr>
          <w:rFonts w:cs="Calibri"/>
          <w:b/>
          <w:sz w:val="24"/>
          <w:szCs w:val="24"/>
        </w:rPr>
      </w:pPr>
    </w:p>
    <w:p w:rsidR="00093D10" w:rsidRPr="00591D35" w:rsidRDefault="00093D10" w:rsidP="00591D35">
      <w:pPr>
        <w:pStyle w:val="Sinespaciado"/>
        <w:jc w:val="both"/>
        <w:rPr>
          <w:rFonts w:cs="Calibri"/>
          <w:sz w:val="24"/>
          <w:szCs w:val="24"/>
        </w:rPr>
      </w:pPr>
      <w:r w:rsidRPr="00591D35">
        <w:rPr>
          <w:rFonts w:cs="Calibri"/>
          <w:b/>
          <w:sz w:val="24"/>
          <w:szCs w:val="24"/>
        </w:rPr>
        <w:t>Artículo 9o.-</w:t>
      </w:r>
      <w:r w:rsidRPr="00591D35">
        <w:rPr>
          <w:rFonts w:cs="Calibri"/>
          <w:sz w:val="24"/>
          <w:szCs w:val="24"/>
        </w:rPr>
        <w:t xml:space="preserve"> Las dependencias de la administración pública centralizada deberán planear y conducir sus actividades con sujeción a los objetivos y prioridades de la planeación nacional de desarrollo, a fin de cumplir con la obligación del Estado de garantizar que éste sea integral y sustentable.</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sz w:val="24"/>
          <w:szCs w:val="24"/>
        </w:rPr>
        <w:t xml:space="preserve">Lo dispuesto en el párrafo anterior será aplicable a las entidades de la administración pública paraestatal. A este efecto, los titulares de las Secretarías de Estado y Departamentos Administrativos, proveerán lo conducente en el ejercicio de las atribuciones que como coordinadores de sector les confiere la ley. </w:t>
      </w:r>
    </w:p>
    <w:p w:rsidR="00093D10" w:rsidRPr="00591D35" w:rsidRDefault="00093D10" w:rsidP="00591D35">
      <w:pPr>
        <w:pStyle w:val="Sinespaciado"/>
        <w:jc w:val="both"/>
        <w:rPr>
          <w:rFonts w:cs="Calibri"/>
          <w:sz w:val="24"/>
          <w:szCs w:val="24"/>
        </w:rPr>
      </w:pPr>
    </w:p>
    <w:p w:rsidR="00093D10" w:rsidRPr="00700A92" w:rsidRDefault="00700A92" w:rsidP="00700A92">
      <w:pPr>
        <w:pStyle w:val="Sinespaciado"/>
        <w:jc w:val="both"/>
        <w:rPr>
          <w:rFonts w:cs="Calibri"/>
          <w:sz w:val="24"/>
          <w:szCs w:val="24"/>
        </w:rPr>
      </w:pPr>
      <w:r>
        <w:rPr>
          <w:rFonts w:cs="Calibri"/>
          <w:sz w:val="24"/>
          <w:szCs w:val="24"/>
        </w:rPr>
        <w:t>……………….”</w:t>
      </w:r>
    </w:p>
    <w:p w:rsidR="00093D10" w:rsidRPr="00591D35" w:rsidRDefault="00093D10" w:rsidP="00591D35">
      <w:pPr>
        <w:pStyle w:val="texto"/>
        <w:spacing w:before="100" w:beforeAutospacing="1" w:after="100" w:afterAutospacing="1" w:line="240" w:lineRule="auto"/>
        <w:ind w:firstLine="0"/>
        <w:rPr>
          <w:rFonts w:ascii="Calibri" w:hAnsi="Calibri" w:cs="Calibri"/>
          <w:sz w:val="24"/>
          <w:szCs w:val="24"/>
        </w:rPr>
      </w:pPr>
      <w:r w:rsidRPr="00591D35">
        <w:rPr>
          <w:rFonts w:ascii="Calibri" w:hAnsi="Calibri" w:cs="Calibri"/>
          <w:b/>
          <w:sz w:val="24"/>
          <w:szCs w:val="24"/>
        </w:rPr>
        <w:t>Artículo 17.-</w:t>
      </w:r>
      <w:r w:rsidRPr="00591D35">
        <w:rPr>
          <w:rFonts w:ascii="Calibri" w:hAnsi="Calibri" w:cs="Calibri"/>
          <w:sz w:val="24"/>
          <w:szCs w:val="24"/>
        </w:rPr>
        <w:t xml:space="preserve"> Las entidades paraestatales deberán:</w:t>
      </w:r>
    </w:p>
    <w:p w:rsidR="00093D10" w:rsidRPr="00591D35" w:rsidRDefault="00093D10" w:rsidP="00591D35">
      <w:pPr>
        <w:pStyle w:val="texto"/>
        <w:spacing w:before="100" w:beforeAutospacing="1" w:after="100" w:afterAutospacing="1" w:line="240" w:lineRule="auto"/>
        <w:ind w:firstLine="0"/>
        <w:rPr>
          <w:rFonts w:ascii="Calibri" w:hAnsi="Calibri" w:cs="Calibri"/>
          <w:sz w:val="24"/>
          <w:szCs w:val="24"/>
        </w:rPr>
      </w:pPr>
      <w:r w:rsidRPr="00591D35">
        <w:rPr>
          <w:rFonts w:ascii="Calibri" w:hAnsi="Calibri" w:cs="Calibri"/>
          <w:b/>
          <w:bCs/>
          <w:sz w:val="24"/>
          <w:szCs w:val="24"/>
        </w:rPr>
        <w:t xml:space="preserve">I.- </w:t>
      </w:r>
      <w:r w:rsidRPr="00591D35">
        <w:rPr>
          <w:rFonts w:ascii="Calibri" w:hAnsi="Calibri" w:cs="Calibri"/>
          <w:sz w:val="24"/>
          <w:szCs w:val="24"/>
        </w:rPr>
        <w:t>Participar en la elaboración de los programas sectoriales, mediante la presentación de las propuestas que procedan con relación a sus funciones y objeto observando siempre las variables ambientales, económicas, sociales y culturales que incidan en el desarrollo de éstos;</w:t>
      </w:r>
    </w:p>
    <w:p w:rsidR="00093D10" w:rsidRPr="00591D35" w:rsidRDefault="00093D10" w:rsidP="00591D35">
      <w:pPr>
        <w:pStyle w:val="texto"/>
        <w:spacing w:before="100" w:beforeAutospacing="1" w:after="100" w:afterAutospacing="1" w:line="240" w:lineRule="auto"/>
        <w:ind w:firstLine="0"/>
        <w:rPr>
          <w:rFonts w:ascii="Calibri" w:hAnsi="Calibri" w:cs="Calibri"/>
          <w:sz w:val="24"/>
          <w:szCs w:val="24"/>
        </w:rPr>
      </w:pPr>
      <w:r w:rsidRPr="00591D35">
        <w:rPr>
          <w:rFonts w:ascii="Calibri" w:hAnsi="Calibri" w:cs="Calibri"/>
          <w:b/>
          <w:bCs/>
          <w:sz w:val="24"/>
          <w:szCs w:val="24"/>
        </w:rPr>
        <w:t xml:space="preserve">II.- </w:t>
      </w:r>
      <w:r w:rsidRPr="00591D35">
        <w:rPr>
          <w:rFonts w:ascii="Calibri" w:hAnsi="Calibri" w:cs="Calibri"/>
          <w:sz w:val="24"/>
          <w:szCs w:val="24"/>
        </w:rPr>
        <w:t>Cuando expresamente lo determine el Ejecutivo Federal, elaborar su respectivo programa institucional, atendiendo a las previsiones contenidas en el programa sectorial correspondiente observando siempre las variables ambientales, económicas, sociales y culturales respectivas;</w:t>
      </w:r>
    </w:p>
    <w:p w:rsidR="00093D10" w:rsidRPr="00591D35" w:rsidRDefault="00093D10" w:rsidP="00591D35">
      <w:pPr>
        <w:spacing w:before="100" w:beforeAutospacing="1" w:after="100" w:afterAutospacing="1" w:line="240" w:lineRule="auto"/>
        <w:jc w:val="both"/>
        <w:rPr>
          <w:rFonts w:ascii="Calibri" w:hAnsi="Calibri" w:cs="Calibri"/>
          <w:snapToGrid w:val="0"/>
          <w:sz w:val="24"/>
          <w:szCs w:val="24"/>
        </w:rPr>
      </w:pPr>
      <w:r w:rsidRPr="00591D35">
        <w:rPr>
          <w:rFonts w:ascii="Calibri" w:hAnsi="Calibri" w:cs="Calibri"/>
          <w:b/>
          <w:bCs/>
          <w:snapToGrid w:val="0"/>
          <w:sz w:val="24"/>
          <w:szCs w:val="24"/>
        </w:rPr>
        <w:lastRenderedPageBreak/>
        <w:t xml:space="preserve">III.- </w:t>
      </w:r>
      <w:r w:rsidRPr="00591D35">
        <w:rPr>
          <w:rFonts w:ascii="Calibri" w:hAnsi="Calibri" w:cs="Calibri"/>
          <w:snapToGrid w:val="0"/>
          <w:sz w:val="24"/>
          <w:szCs w:val="24"/>
        </w:rPr>
        <w:t>Elaborar los programas anuales para la ejecución de los programas sectoriales y, en su caso, institucionales;</w:t>
      </w:r>
    </w:p>
    <w:p w:rsidR="00093D10" w:rsidRPr="00591D35" w:rsidRDefault="00093D10" w:rsidP="00591D35">
      <w:pPr>
        <w:spacing w:before="100" w:beforeAutospacing="1" w:after="100" w:afterAutospacing="1" w:line="240" w:lineRule="auto"/>
        <w:jc w:val="both"/>
        <w:rPr>
          <w:rFonts w:ascii="Calibri" w:hAnsi="Calibri" w:cs="Calibri"/>
          <w:snapToGrid w:val="0"/>
          <w:sz w:val="24"/>
          <w:szCs w:val="24"/>
        </w:rPr>
      </w:pPr>
      <w:r w:rsidRPr="00591D35">
        <w:rPr>
          <w:rFonts w:ascii="Calibri" w:hAnsi="Calibri" w:cs="Calibri"/>
          <w:b/>
          <w:bCs/>
          <w:snapToGrid w:val="0"/>
          <w:sz w:val="24"/>
          <w:szCs w:val="24"/>
        </w:rPr>
        <w:t xml:space="preserve">IV.- </w:t>
      </w:r>
      <w:r w:rsidRPr="00591D35">
        <w:rPr>
          <w:rFonts w:ascii="Calibri" w:hAnsi="Calibri" w:cs="Calibri"/>
          <w:snapToGrid w:val="0"/>
          <w:sz w:val="24"/>
          <w:szCs w:val="24"/>
        </w:rPr>
        <w:t>Considerar el ámbito territorial de sus acciones, atendiendo las propuestas de los gobiernos de los estados, a través de la dependencia coordinadora de sector, conforme a los lineamientos que al efecto señale esta última;</w:t>
      </w:r>
    </w:p>
    <w:p w:rsidR="00093D10" w:rsidRPr="00591D35" w:rsidRDefault="00093D10" w:rsidP="00591D35">
      <w:pPr>
        <w:spacing w:before="100" w:beforeAutospacing="1" w:after="100" w:afterAutospacing="1" w:line="240" w:lineRule="auto"/>
        <w:jc w:val="both"/>
        <w:rPr>
          <w:rFonts w:ascii="Calibri" w:hAnsi="Calibri" w:cs="Calibri"/>
          <w:snapToGrid w:val="0"/>
          <w:sz w:val="24"/>
          <w:szCs w:val="24"/>
        </w:rPr>
      </w:pPr>
      <w:r w:rsidRPr="00591D35">
        <w:rPr>
          <w:rFonts w:ascii="Calibri" w:hAnsi="Calibri" w:cs="Calibri"/>
          <w:b/>
          <w:bCs/>
          <w:snapToGrid w:val="0"/>
          <w:sz w:val="24"/>
          <w:szCs w:val="24"/>
        </w:rPr>
        <w:t xml:space="preserve">V.- </w:t>
      </w:r>
      <w:r w:rsidRPr="00591D35">
        <w:rPr>
          <w:rFonts w:ascii="Calibri" w:hAnsi="Calibri" w:cs="Calibri"/>
          <w:snapToGrid w:val="0"/>
          <w:sz w:val="24"/>
          <w:szCs w:val="24"/>
        </w:rPr>
        <w:t>Asegurar la congruencia del programa institucional con el programa sectorial respectivo; y</w:t>
      </w:r>
    </w:p>
    <w:p w:rsidR="00093D10" w:rsidRPr="00700A92" w:rsidRDefault="00093D10" w:rsidP="00700A92">
      <w:pPr>
        <w:spacing w:before="100" w:beforeAutospacing="1" w:after="100" w:afterAutospacing="1" w:line="240" w:lineRule="auto"/>
        <w:jc w:val="both"/>
        <w:rPr>
          <w:rFonts w:ascii="Calibri" w:hAnsi="Calibri" w:cs="Calibri"/>
          <w:snapToGrid w:val="0"/>
          <w:sz w:val="24"/>
          <w:szCs w:val="24"/>
        </w:rPr>
      </w:pPr>
      <w:r w:rsidRPr="00591D35">
        <w:rPr>
          <w:rFonts w:ascii="Calibri" w:hAnsi="Calibri" w:cs="Calibri"/>
          <w:b/>
          <w:bCs/>
          <w:snapToGrid w:val="0"/>
          <w:sz w:val="24"/>
          <w:szCs w:val="24"/>
        </w:rPr>
        <w:t xml:space="preserve">VI.- </w:t>
      </w:r>
      <w:r w:rsidRPr="00591D35">
        <w:rPr>
          <w:rFonts w:ascii="Calibri" w:hAnsi="Calibri" w:cs="Calibri"/>
          <w:snapToGrid w:val="0"/>
          <w:sz w:val="24"/>
          <w:szCs w:val="24"/>
        </w:rPr>
        <w:t>Verificar periódicamente la relación que guarden sus actividades, así como los resultados de su ejecución con los objetivos y prioridad</w:t>
      </w:r>
      <w:r w:rsidR="00700A92">
        <w:rPr>
          <w:rFonts w:ascii="Calibri" w:hAnsi="Calibri" w:cs="Calibri"/>
          <w:snapToGrid w:val="0"/>
          <w:sz w:val="24"/>
          <w:szCs w:val="24"/>
        </w:rPr>
        <w:t xml:space="preserve">es del programa institucional. </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Artículo 21.-</w:t>
      </w:r>
      <w:r w:rsidRPr="00591D35">
        <w:rPr>
          <w:rFonts w:cs="Calibri"/>
          <w:sz w:val="24"/>
          <w:szCs w:val="24"/>
        </w:rPr>
        <w:t xml:space="preserve"> El Plan Nacional de Desarrollo deberá elaborarse, aprobarse y publicarse dentro de un plazo de seis meses contados a partir de la fecha en que toma posesión el Presidente de la República, y su vigencia no excederá del período constitucional que le corresponda, aunque podrá contener consideraciones y proyecciones de más largo plazo.</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El Plan Nacional de Desarrollo precisará los objetivos nacionales, estrategia y prioridades del desarrollo integral y sustentable del país contendrá previsiones sobre los recursos que serán asignados a tales fines; determinará los instrumentos y responsables de su ejecución, establecerá los lineamientos de política de carácter global, sectorial y regional; sus previsiones se referirán al conjunto de la actividad económica y social, tomando siempre en cuenta las variables ambientales que se relacionen a éstas y regirá el contenido de los programas que se generen en el sistema nacional de planeación democrática.</w:t>
      </w:r>
    </w:p>
    <w:p w:rsidR="00093D10" w:rsidRPr="00700A92" w:rsidRDefault="00093D10" w:rsidP="00591D35">
      <w:pPr>
        <w:pStyle w:val="Sinespaciado"/>
        <w:spacing w:before="100" w:beforeAutospacing="1" w:after="100" w:afterAutospacing="1"/>
        <w:jc w:val="both"/>
        <w:rPr>
          <w:rFonts w:cs="Calibri"/>
          <w:sz w:val="24"/>
          <w:szCs w:val="24"/>
        </w:rPr>
      </w:pPr>
      <w:r w:rsidRPr="00591D35">
        <w:rPr>
          <w:rFonts w:cs="Calibri"/>
          <w:sz w:val="24"/>
          <w:szCs w:val="24"/>
        </w:rPr>
        <w:t>La categoría de Plan queda reservada al Plan Nacional de Desarrollo.</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Artículo 23.-</w:t>
      </w:r>
      <w:r w:rsidRPr="00591D35">
        <w:rPr>
          <w:rFonts w:cs="Calibri"/>
          <w:sz w:val="24"/>
          <w:szCs w:val="24"/>
        </w:rPr>
        <w:t xml:space="preserve"> Los programas sectoriales se sujetarán a las previsiones contenidas en el Plan y especificarán los objetivos, prioridades y políticas que regirán el desempeño de las actividades del sector administrativo de que se trate. Contendrán asimismo, estimaciones de recursos y determinaciones sobre instrumentos y responsables de su ejecución.</w:t>
      </w:r>
    </w:p>
    <w:p w:rsidR="00093D10" w:rsidRPr="00591D35" w:rsidRDefault="00093D10" w:rsidP="00591D35">
      <w:pPr>
        <w:spacing w:before="100" w:beforeAutospacing="1" w:after="100" w:afterAutospacing="1" w:line="240" w:lineRule="auto"/>
        <w:jc w:val="both"/>
        <w:rPr>
          <w:rFonts w:ascii="Calibri" w:hAnsi="Calibri" w:cs="Calibri"/>
          <w:snapToGrid w:val="0"/>
          <w:sz w:val="24"/>
          <w:szCs w:val="24"/>
        </w:rPr>
      </w:pPr>
      <w:r w:rsidRPr="00591D35">
        <w:rPr>
          <w:rFonts w:ascii="Calibri" w:hAnsi="Calibri" w:cs="Calibri"/>
          <w:b/>
          <w:bCs/>
          <w:snapToGrid w:val="0"/>
          <w:sz w:val="24"/>
          <w:szCs w:val="24"/>
        </w:rPr>
        <w:t>Artículo 24.-</w:t>
      </w:r>
      <w:r w:rsidRPr="00591D35">
        <w:rPr>
          <w:rFonts w:ascii="Calibri" w:hAnsi="Calibri" w:cs="Calibri"/>
          <w:snapToGrid w:val="0"/>
          <w:sz w:val="24"/>
          <w:szCs w:val="24"/>
        </w:rPr>
        <w:t xml:space="preserve"> Los programas institucionales que deban elaborar las entidades paraestatales, se sujetarán a las previsiones contenidas en el Plan y en el programa sectorial correspondiente. Las entidades, al elaborar sus programas institucionales, se ajustarán, en lo conducente, a la ley que regule su organización y funcionamiento. </w:t>
      </w:r>
    </w:p>
    <w:p w:rsidR="00093D10" w:rsidRPr="00591D35" w:rsidRDefault="00093D10" w:rsidP="00591D35">
      <w:pPr>
        <w:pStyle w:val="Sinespaciado"/>
        <w:spacing w:before="100" w:beforeAutospacing="1" w:after="100" w:afterAutospacing="1"/>
        <w:jc w:val="both"/>
        <w:rPr>
          <w:rFonts w:cs="Calibri"/>
          <w:sz w:val="24"/>
          <w:szCs w:val="24"/>
        </w:rPr>
      </w:pPr>
      <w:r w:rsidRPr="00591D35">
        <w:rPr>
          <w:rFonts w:cs="Calibri"/>
          <w:b/>
          <w:sz w:val="24"/>
          <w:szCs w:val="24"/>
        </w:rPr>
        <w:t>Artículo 27.-</w:t>
      </w:r>
      <w:r w:rsidRPr="00591D35">
        <w:rPr>
          <w:rFonts w:cs="Calibri"/>
          <w:sz w:val="24"/>
          <w:szCs w:val="24"/>
        </w:rPr>
        <w:t xml:space="preserve"> Para la ejecución del plan y los programas sectoriales, institucionales, regionales y especiales, las dependencias y entidades elaborarán programas anuales, que incluirán los aspectos administrativos y de política económica, social y ambiental correspondientes. Estos programas anuales, que deberán ser congruentes entre sí, regirán, durante el año de que se trate, las actividades de la administración pública federal en su conjunto y servirán de base para la integración de los anteproyectos de presupuesto anuales que las propias dependencias y entidades deberán elaborar conforme a la legislación aplicable.</w:t>
      </w:r>
    </w:p>
    <w:p w:rsidR="00093D10" w:rsidRPr="00591D35" w:rsidRDefault="00093D10" w:rsidP="00591D35">
      <w:pPr>
        <w:pStyle w:val="Sinespaciado"/>
        <w:jc w:val="both"/>
        <w:rPr>
          <w:rFonts w:cs="Calibri"/>
          <w:sz w:val="24"/>
          <w:szCs w:val="24"/>
        </w:rPr>
      </w:pPr>
      <w:r w:rsidRPr="00591D35">
        <w:rPr>
          <w:rFonts w:cs="Calibri"/>
          <w:b/>
          <w:sz w:val="24"/>
          <w:szCs w:val="24"/>
        </w:rPr>
        <w:lastRenderedPageBreak/>
        <w:t>Artículo 32.-</w:t>
      </w:r>
      <w:r w:rsidRPr="00591D35">
        <w:rPr>
          <w:rFonts w:cs="Calibri"/>
          <w:sz w:val="24"/>
          <w:szCs w:val="24"/>
        </w:rPr>
        <w:t xml:space="preserve"> Una vez aprobados el Plan y los programas, serán obligatorios para las dependencias de la Administración Pública Federal, en el ámbito de sus respectivas competencias.</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sz w:val="24"/>
          <w:szCs w:val="24"/>
        </w:rPr>
        <w:t>Conforme a las disposiciones legales que resulten aplicables, la obligatoriedad del Plan y los programas será extensiva a las entidades paraestatales. Para estos efectos, los titulares de las dependencias, en el ejercicio de las atribuciones de coordinadores de sector que les confiere la ley, proveerán lo conducente ante los órganos de gobierno y administración de las propias entidades.</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sz w:val="24"/>
          <w:szCs w:val="24"/>
        </w:rPr>
        <w:t>…………”</w:t>
      </w:r>
    </w:p>
    <w:p w:rsidR="00093D10" w:rsidRPr="00591D35" w:rsidRDefault="00093D10" w:rsidP="00591D35">
      <w:pPr>
        <w:pStyle w:val="Prrafodelista"/>
        <w:autoSpaceDE w:val="0"/>
        <w:autoSpaceDN w:val="0"/>
        <w:adjustRightInd w:val="0"/>
        <w:spacing w:after="0" w:line="240" w:lineRule="auto"/>
        <w:ind w:left="0"/>
        <w:rPr>
          <w:rFonts w:ascii="Calibri" w:hAnsi="Calibri" w:cs="Calibri"/>
          <w:b/>
          <w:sz w:val="24"/>
          <w:szCs w:val="24"/>
        </w:rPr>
      </w:pPr>
    </w:p>
    <w:p w:rsidR="00093D10" w:rsidRPr="00591D35" w:rsidRDefault="00093D10" w:rsidP="00700A92">
      <w:pPr>
        <w:pStyle w:val="Prrafodelista"/>
        <w:autoSpaceDE w:val="0"/>
        <w:autoSpaceDN w:val="0"/>
        <w:adjustRightInd w:val="0"/>
        <w:spacing w:after="0" w:line="240" w:lineRule="auto"/>
        <w:ind w:left="0"/>
        <w:jc w:val="both"/>
        <w:rPr>
          <w:rFonts w:ascii="Calibri" w:hAnsi="Calibri" w:cs="Calibri"/>
          <w:b/>
          <w:sz w:val="24"/>
          <w:szCs w:val="24"/>
        </w:rPr>
      </w:pPr>
      <w:r w:rsidRPr="00591D35">
        <w:rPr>
          <w:rFonts w:ascii="Calibri" w:hAnsi="Calibri" w:cs="Calibri"/>
          <w:b/>
          <w:sz w:val="24"/>
          <w:szCs w:val="24"/>
        </w:rPr>
        <w:t>Acta constitutiva de la Administración Portuaria Integral de Veracruz, S.A. de C.V., reformada y protocolizada ante la fe del Lic. Almanza Pedraza, Notario Público 198 del Distrito Federal, mediante la escritura número ciento catorce mil trescientos tres de fecha 6 de agosto del año 2008.</w:t>
      </w:r>
      <w:r w:rsidR="009123AB">
        <w:rPr>
          <w:rFonts w:ascii="Calibri" w:hAnsi="Calibri" w:cs="Calibri"/>
          <w:b/>
          <w:sz w:val="24"/>
          <w:szCs w:val="24"/>
        </w:rPr>
        <w:tab/>
      </w:r>
      <w:r w:rsidR="009123AB">
        <w:rPr>
          <w:rFonts w:ascii="Calibri" w:hAnsi="Calibri" w:cs="Calibri"/>
          <w:b/>
          <w:sz w:val="24"/>
          <w:szCs w:val="24"/>
        </w:rPr>
        <w:tab/>
      </w:r>
      <w:r w:rsidR="009123AB">
        <w:rPr>
          <w:rFonts w:ascii="Calibri" w:hAnsi="Calibri" w:cs="Calibri"/>
          <w:b/>
          <w:sz w:val="24"/>
          <w:szCs w:val="24"/>
        </w:rPr>
        <w:tab/>
      </w:r>
      <w:r w:rsidR="009123AB">
        <w:rPr>
          <w:rFonts w:ascii="Calibri" w:hAnsi="Calibri" w:cs="Calibri"/>
          <w:b/>
          <w:sz w:val="24"/>
          <w:szCs w:val="24"/>
        </w:rPr>
        <w:tab/>
      </w:r>
      <w:r w:rsidR="009123AB">
        <w:rPr>
          <w:rFonts w:ascii="Calibri" w:hAnsi="Calibri" w:cs="Calibri"/>
          <w:b/>
          <w:sz w:val="24"/>
          <w:szCs w:val="24"/>
        </w:rPr>
        <w:tab/>
      </w:r>
      <w:r w:rsidR="009123AB">
        <w:rPr>
          <w:rFonts w:ascii="Calibri" w:hAnsi="Calibri" w:cs="Calibri"/>
          <w:b/>
          <w:sz w:val="24"/>
          <w:szCs w:val="24"/>
        </w:rPr>
        <w:tab/>
      </w:r>
      <w:r w:rsidR="009123AB">
        <w:rPr>
          <w:rFonts w:ascii="Calibri" w:hAnsi="Calibri" w:cs="Calibri"/>
          <w:b/>
          <w:sz w:val="24"/>
          <w:szCs w:val="24"/>
        </w:rPr>
        <w:tab/>
      </w:r>
      <w:r w:rsidR="009123AB">
        <w:rPr>
          <w:rFonts w:ascii="Calibri" w:hAnsi="Calibri" w:cs="Calibri"/>
          <w:b/>
          <w:sz w:val="24"/>
          <w:szCs w:val="24"/>
        </w:rPr>
        <w:tab/>
      </w:r>
      <w:r w:rsidR="009123AB">
        <w:rPr>
          <w:rFonts w:ascii="Calibri" w:hAnsi="Calibri" w:cs="Calibri"/>
          <w:b/>
          <w:sz w:val="24"/>
          <w:szCs w:val="24"/>
        </w:rPr>
        <w:tab/>
      </w:r>
    </w:p>
    <w:p w:rsidR="009123AB" w:rsidRDefault="009123AB" w:rsidP="00700A92">
      <w:pPr>
        <w:spacing w:line="240" w:lineRule="auto"/>
        <w:rPr>
          <w:rFonts w:ascii="Calibri" w:hAnsi="Calibri" w:cs="Calibri"/>
          <w:b/>
          <w:sz w:val="24"/>
          <w:szCs w:val="24"/>
        </w:rPr>
      </w:pPr>
    </w:p>
    <w:p w:rsidR="00093D10" w:rsidRPr="00591D35" w:rsidRDefault="00093D10" w:rsidP="00591D35">
      <w:pPr>
        <w:spacing w:line="240" w:lineRule="auto"/>
        <w:rPr>
          <w:rFonts w:ascii="Calibri" w:hAnsi="Calibri" w:cs="Calibri"/>
          <w:b/>
          <w:sz w:val="24"/>
          <w:szCs w:val="24"/>
        </w:rPr>
      </w:pPr>
    </w:p>
    <w:p w:rsidR="009123AB" w:rsidRDefault="009123AB" w:rsidP="00591D35">
      <w:pPr>
        <w:pStyle w:val="Sinespaciado"/>
        <w:jc w:val="both"/>
        <w:rPr>
          <w:rFonts w:cs="Calibri"/>
          <w:b/>
          <w:sz w:val="24"/>
          <w:szCs w:val="24"/>
        </w:rPr>
      </w:pPr>
    </w:p>
    <w:p w:rsidR="00700A92" w:rsidRDefault="00700A92" w:rsidP="00591D35">
      <w:pPr>
        <w:pStyle w:val="Sinespaciado"/>
        <w:jc w:val="both"/>
        <w:rPr>
          <w:rFonts w:cs="Calibri"/>
          <w:b/>
          <w:sz w:val="24"/>
          <w:szCs w:val="24"/>
        </w:rPr>
      </w:pPr>
    </w:p>
    <w:p w:rsidR="00700A92" w:rsidRDefault="00700A92" w:rsidP="00591D35">
      <w:pPr>
        <w:pStyle w:val="Sinespaciado"/>
        <w:jc w:val="both"/>
        <w:rPr>
          <w:rFonts w:cs="Calibri"/>
          <w:b/>
          <w:sz w:val="24"/>
          <w:szCs w:val="24"/>
        </w:rPr>
      </w:pPr>
    </w:p>
    <w:p w:rsidR="00700A92" w:rsidRDefault="00700A92" w:rsidP="00591D35">
      <w:pPr>
        <w:pStyle w:val="Sinespaciado"/>
        <w:jc w:val="both"/>
        <w:rPr>
          <w:rFonts w:cs="Calibri"/>
          <w:b/>
          <w:sz w:val="24"/>
          <w:szCs w:val="24"/>
        </w:rPr>
      </w:pPr>
    </w:p>
    <w:p w:rsidR="00700A92" w:rsidRDefault="00700A92" w:rsidP="00591D35">
      <w:pPr>
        <w:pStyle w:val="Sinespaciado"/>
        <w:jc w:val="both"/>
        <w:rPr>
          <w:rFonts w:cs="Calibri"/>
          <w:b/>
          <w:sz w:val="24"/>
          <w:szCs w:val="24"/>
        </w:rPr>
      </w:pPr>
    </w:p>
    <w:p w:rsidR="00700A92" w:rsidRDefault="00700A92" w:rsidP="00591D35">
      <w:pPr>
        <w:pStyle w:val="Sinespaciado"/>
        <w:jc w:val="both"/>
        <w:rPr>
          <w:rFonts w:cs="Calibri"/>
          <w:b/>
          <w:sz w:val="24"/>
          <w:szCs w:val="24"/>
        </w:rPr>
      </w:pPr>
    </w:p>
    <w:p w:rsidR="00700A92" w:rsidRDefault="00700A92" w:rsidP="00591D35">
      <w:pPr>
        <w:pStyle w:val="Sinespaciado"/>
        <w:jc w:val="both"/>
        <w:rPr>
          <w:rFonts w:cs="Calibri"/>
          <w:b/>
          <w:sz w:val="24"/>
          <w:szCs w:val="24"/>
        </w:rPr>
      </w:pPr>
    </w:p>
    <w:p w:rsidR="00700A92" w:rsidRDefault="00700A92" w:rsidP="00591D35">
      <w:pPr>
        <w:pStyle w:val="Sinespaciado"/>
        <w:jc w:val="both"/>
        <w:rPr>
          <w:rFonts w:cs="Calibri"/>
          <w:b/>
          <w:sz w:val="24"/>
          <w:szCs w:val="24"/>
        </w:rPr>
      </w:pPr>
    </w:p>
    <w:p w:rsidR="00700A92" w:rsidRDefault="00700A92" w:rsidP="00591D35">
      <w:pPr>
        <w:pStyle w:val="Sinespaciado"/>
        <w:jc w:val="both"/>
        <w:rPr>
          <w:rFonts w:cs="Calibri"/>
          <w:b/>
          <w:sz w:val="24"/>
          <w:szCs w:val="24"/>
        </w:rPr>
      </w:pPr>
    </w:p>
    <w:p w:rsidR="00700A92" w:rsidRDefault="00700A92" w:rsidP="00591D35">
      <w:pPr>
        <w:pStyle w:val="Sinespaciado"/>
        <w:jc w:val="both"/>
        <w:rPr>
          <w:rFonts w:cs="Calibri"/>
          <w:b/>
          <w:sz w:val="24"/>
          <w:szCs w:val="24"/>
        </w:rPr>
      </w:pPr>
    </w:p>
    <w:p w:rsidR="00700A92" w:rsidRDefault="00700A92" w:rsidP="00591D35">
      <w:pPr>
        <w:pStyle w:val="Sinespaciado"/>
        <w:jc w:val="both"/>
        <w:rPr>
          <w:rFonts w:cs="Calibri"/>
          <w:b/>
          <w:sz w:val="24"/>
          <w:szCs w:val="24"/>
        </w:rPr>
      </w:pPr>
    </w:p>
    <w:p w:rsidR="00700A92" w:rsidRDefault="00700A92" w:rsidP="00591D35">
      <w:pPr>
        <w:pStyle w:val="Sinespaciado"/>
        <w:jc w:val="both"/>
        <w:rPr>
          <w:rFonts w:cs="Calibri"/>
          <w:b/>
          <w:sz w:val="24"/>
          <w:szCs w:val="24"/>
        </w:rPr>
      </w:pPr>
    </w:p>
    <w:p w:rsidR="00700A92" w:rsidRDefault="00700A92" w:rsidP="00591D35">
      <w:pPr>
        <w:pStyle w:val="Sinespaciado"/>
        <w:jc w:val="both"/>
        <w:rPr>
          <w:rFonts w:cs="Calibri"/>
          <w:b/>
          <w:sz w:val="24"/>
          <w:szCs w:val="24"/>
        </w:rPr>
      </w:pPr>
    </w:p>
    <w:p w:rsidR="00700A92" w:rsidRDefault="00700A92" w:rsidP="00591D35">
      <w:pPr>
        <w:pStyle w:val="Sinespaciado"/>
        <w:jc w:val="both"/>
        <w:rPr>
          <w:rFonts w:cs="Calibri"/>
          <w:b/>
          <w:sz w:val="24"/>
          <w:szCs w:val="24"/>
        </w:rPr>
      </w:pPr>
    </w:p>
    <w:p w:rsidR="00700A92" w:rsidRDefault="00700A92" w:rsidP="00591D35">
      <w:pPr>
        <w:pStyle w:val="Sinespaciado"/>
        <w:jc w:val="both"/>
        <w:rPr>
          <w:rFonts w:cs="Calibri"/>
          <w:b/>
          <w:sz w:val="24"/>
          <w:szCs w:val="24"/>
        </w:rPr>
      </w:pPr>
    </w:p>
    <w:p w:rsidR="00700A92" w:rsidRDefault="00700A92" w:rsidP="00591D35">
      <w:pPr>
        <w:pStyle w:val="Sinespaciado"/>
        <w:jc w:val="both"/>
        <w:rPr>
          <w:rFonts w:cs="Calibri"/>
          <w:b/>
          <w:sz w:val="24"/>
          <w:szCs w:val="24"/>
        </w:rPr>
      </w:pPr>
    </w:p>
    <w:p w:rsidR="00700A92" w:rsidRDefault="00700A92" w:rsidP="00591D35">
      <w:pPr>
        <w:pStyle w:val="Sinespaciado"/>
        <w:jc w:val="both"/>
        <w:rPr>
          <w:rFonts w:cs="Calibri"/>
          <w:b/>
          <w:sz w:val="24"/>
          <w:szCs w:val="24"/>
        </w:rPr>
      </w:pPr>
    </w:p>
    <w:p w:rsidR="00700A92" w:rsidRDefault="00700A92" w:rsidP="00591D35">
      <w:pPr>
        <w:pStyle w:val="Sinespaciado"/>
        <w:jc w:val="both"/>
        <w:rPr>
          <w:rFonts w:cs="Calibri"/>
          <w:b/>
          <w:sz w:val="24"/>
          <w:szCs w:val="24"/>
        </w:rPr>
      </w:pPr>
    </w:p>
    <w:p w:rsidR="00700A92" w:rsidRDefault="00700A92" w:rsidP="00591D35">
      <w:pPr>
        <w:pStyle w:val="Sinespaciado"/>
        <w:jc w:val="both"/>
        <w:rPr>
          <w:rFonts w:cs="Calibri"/>
          <w:b/>
          <w:sz w:val="24"/>
          <w:szCs w:val="24"/>
        </w:rPr>
      </w:pPr>
    </w:p>
    <w:p w:rsidR="00700A92" w:rsidRDefault="00700A92" w:rsidP="00591D35">
      <w:pPr>
        <w:pStyle w:val="Sinespaciado"/>
        <w:jc w:val="both"/>
        <w:rPr>
          <w:rFonts w:cs="Calibri"/>
          <w:b/>
          <w:sz w:val="24"/>
          <w:szCs w:val="24"/>
        </w:rPr>
      </w:pPr>
    </w:p>
    <w:p w:rsidR="00700A92" w:rsidRDefault="00700A92" w:rsidP="00591D35">
      <w:pPr>
        <w:pStyle w:val="Sinespaciado"/>
        <w:jc w:val="both"/>
        <w:rPr>
          <w:rFonts w:cs="Calibri"/>
          <w:b/>
          <w:sz w:val="24"/>
          <w:szCs w:val="24"/>
        </w:rPr>
      </w:pPr>
    </w:p>
    <w:p w:rsidR="009123AB" w:rsidRDefault="009123AB" w:rsidP="00591D35">
      <w:pPr>
        <w:pStyle w:val="Sinespaciado"/>
        <w:jc w:val="both"/>
        <w:rPr>
          <w:rFonts w:cs="Calibri"/>
          <w:b/>
          <w:sz w:val="24"/>
          <w:szCs w:val="24"/>
        </w:rPr>
      </w:pPr>
    </w:p>
    <w:p w:rsidR="009123AB" w:rsidRDefault="009123AB" w:rsidP="00591D35">
      <w:pPr>
        <w:pStyle w:val="Sinespaciado"/>
        <w:jc w:val="both"/>
        <w:rPr>
          <w:rFonts w:cs="Calibri"/>
          <w:b/>
          <w:sz w:val="24"/>
          <w:szCs w:val="24"/>
        </w:rPr>
      </w:pPr>
    </w:p>
    <w:p w:rsidR="00302547" w:rsidRDefault="00302547">
      <w:pPr>
        <w:rPr>
          <w:rFonts w:ascii="Calibri" w:eastAsia="Calibri" w:hAnsi="Calibri" w:cs="Calibri"/>
          <w:b/>
          <w:sz w:val="24"/>
          <w:szCs w:val="24"/>
        </w:rPr>
      </w:pPr>
      <w:r>
        <w:rPr>
          <w:rFonts w:cs="Calibri"/>
          <w:b/>
          <w:sz w:val="24"/>
          <w:szCs w:val="24"/>
        </w:rPr>
        <w:br w:type="page"/>
      </w:r>
    </w:p>
    <w:p w:rsidR="00093D10" w:rsidRPr="00591D35" w:rsidRDefault="00F32544" w:rsidP="00591D35">
      <w:pPr>
        <w:pStyle w:val="Sinespaciado"/>
        <w:jc w:val="both"/>
        <w:rPr>
          <w:rFonts w:cs="Calibri"/>
          <w:b/>
          <w:sz w:val="24"/>
          <w:szCs w:val="24"/>
        </w:rPr>
      </w:pPr>
      <w:r>
        <w:rPr>
          <w:rFonts w:cs="Calibri"/>
          <w:b/>
          <w:sz w:val="24"/>
          <w:szCs w:val="24"/>
        </w:rPr>
        <w:lastRenderedPageBreak/>
        <w:t xml:space="preserve">V. </w:t>
      </w:r>
      <w:r w:rsidR="00093D10" w:rsidRPr="00591D35">
        <w:rPr>
          <w:rFonts w:cs="Calibri"/>
          <w:b/>
          <w:sz w:val="24"/>
          <w:szCs w:val="24"/>
        </w:rPr>
        <w:t>VINCULACIÓN DE LOS PROYECTOS DE EXPANSIÓN DEL PUERTO DE VERACRUZ CON EL PLAN NACIONAL DE DESARROLLO 2007-2012, EL PROGRAMA SECTORIAL DE COMUNICACIONES Y TRANSPORTES 2007-2012, EL PROGRAMA NACIONAL DE INFRAESTRUCTURA 2007-2012, EL PROGRAMA MAESTRO DE DESARROLLO PORTUARIO 2006-2015 Y EL PROGRAMA MAESTRO DE DESARROLLO PORTUARIO DE VERACRUZ 2011-2016.</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b/>
          <w:sz w:val="24"/>
          <w:szCs w:val="24"/>
        </w:rPr>
      </w:pPr>
      <w:r w:rsidRPr="00591D35">
        <w:rPr>
          <w:rFonts w:cs="Calibri"/>
          <w:b/>
          <w:sz w:val="24"/>
          <w:szCs w:val="24"/>
        </w:rPr>
        <w:t>Los proyectos de expansión del Puerto de Veracruz se encuentran estrechamente vinculados con el Plan Nacional de Desarrollo 2007-2012, en varios de sus ejes y estrategias, como se señala a continuación.</w:t>
      </w:r>
    </w:p>
    <w:p w:rsidR="00093D10" w:rsidRPr="00591D35" w:rsidRDefault="00093D10" w:rsidP="00591D35">
      <w:pPr>
        <w:pStyle w:val="Sinespaciado"/>
        <w:jc w:val="both"/>
        <w:rPr>
          <w:rFonts w:cs="Calibri"/>
          <w:b/>
          <w:sz w:val="24"/>
          <w:szCs w:val="24"/>
        </w:rPr>
      </w:pPr>
    </w:p>
    <w:p w:rsidR="00093D10" w:rsidRPr="00591D35" w:rsidRDefault="00093D10" w:rsidP="00591D35">
      <w:pPr>
        <w:pStyle w:val="Sinespaciado"/>
        <w:jc w:val="both"/>
        <w:rPr>
          <w:rFonts w:cs="Calibri"/>
          <w:b/>
          <w:sz w:val="24"/>
          <w:szCs w:val="24"/>
        </w:rPr>
      </w:pPr>
      <w:r w:rsidRPr="00591D35">
        <w:rPr>
          <w:rFonts w:cs="Calibri"/>
          <w:b/>
          <w:sz w:val="24"/>
          <w:szCs w:val="24"/>
        </w:rPr>
        <w:t>Eje 2 economía competitiva y generadora de empleos</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sz w:val="24"/>
          <w:szCs w:val="24"/>
        </w:rPr>
        <w:t xml:space="preserve">El </w:t>
      </w:r>
      <w:r w:rsidRPr="00591D35">
        <w:rPr>
          <w:rFonts w:cs="Calibri"/>
          <w:b/>
          <w:sz w:val="24"/>
          <w:szCs w:val="24"/>
        </w:rPr>
        <w:t>Diagnostico</w:t>
      </w:r>
      <w:r w:rsidRPr="00591D35">
        <w:rPr>
          <w:rFonts w:cs="Calibri"/>
          <w:sz w:val="24"/>
          <w:szCs w:val="24"/>
        </w:rPr>
        <w:t xml:space="preserve"> señala que en materia económica es imperativo seguir una estrategia en tres vertientes:</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sz w:val="24"/>
          <w:szCs w:val="24"/>
        </w:rPr>
        <w:t>• Inversión en capital físico: fomentar una mayor inversión física, para lo cual se requieren condiciones económicas más competitivas. Las políticas públicas serán conducentes a aumentar la rentabilidad de los proyectos, reducir los costos de producción en territorio nacional promover la inversión en infraestructura, y limitar el riesgo al que están sujetas las inversiones.</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sz w:val="24"/>
          <w:szCs w:val="24"/>
        </w:rPr>
        <w:t xml:space="preserve">En lo tocante a </w:t>
      </w:r>
      <w:r w:rsidRPr="00591D35">
        <w:rPr>
          <w:rFonts w:cs="Calibri"/>
          <w:b/>
          <w:sz w:val="24"/>
          <w:szCs w:val="24"/>
        </w:rPr>
        <w:t>Inversión en capital físico también considera que es</w:t>
      </w:r>
      <w:r w:rsidRPr="00591D35">
        <w:rPr>
          <w:rFonts w:cs="Calibri"/>
          <w:sz w:val="24"/>
          <w:szCs w:val="24"/>
        </w:rPr>
        <w:t xml:space="preserve"> imperativo proceder con acciones para contribuir a elevar la rentabilidad de las inversiones y reducir el riesgo de los proyectos productivos.</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sz w:val="24"/>
          <w:szCs w:val="24"/>
        </w:rPr>
        <w:t>Por cuanto a la</w:t>
      </w:r>
      <w:r w:rsidRPr="00591D35">
        <w:rPr>
          <w:rFonts w:cs="Calibri"/>
          <w:b/>
          <w:sz w:val="24"/>
          <w:szCs w:val="24"/>
        </w:rPr>
        <w:t xml:space="preserve"> Rentabilidad y riesgo de la inversión</w:t>
      </w:r>
      <w:r w:rsidRPr="00591D35">
        <w:rPr>
          <w:rFonts w:cs="Calibri"/>
          <w:sz w:val="24"/>
          <w:szCs w:val="24"/>
        </w:rPr>
        <w:t>, el Plan Nacional de Desarrollo 2007-2012 establece que se deberá promover la inversión en infraestructura, ya que se trata de un factor fundamental en la determinación de los costos de logística, así como para contar con una oferta competitiva, suficiente y oportuna de los insumos necesarios para la producción. De ahí la necesidad de impulsar una mayor inversión pública y privada en el sector.</w:t>
      </w:r>
    </w:p>
    <w:p w:rsidR="00093D10" w:rsidRPr="00591D35" w:rsidRDefault="00093D10" w:rsidP="00591D35">
      <w:pPr>
        <w:pStyle w:val="Sinespaciado"/>
        <w:jc w:val="both"/>
        <w:rPr>
          <w:rFonts w:cs="Calibri"/>
          <w:b/>
          <w:sz w:val="24"/>
          <w:szCs w:val="24"/>
        </w:rPr>
      </w:pPr>
    </w:p>
    <w:p w:rsidR="00093D10" w:rsidRPr="00591D35" w:rsidRDefault="00093D10" w:rsidP="00591D35">
      <w:pPr>
        <w:pStyle w:val="Sinespaciado"/>
        <w:jc w:val="both"/>
        <w:rPr>
          <w:rFonts w:cs="Calibri"/>
          <w:sz w:val="24"/>
          <w:szCs w:val="24"/>
        </w:rPr>
      </w:pPr>
      <w:r w:rsidRPr="00591D35">
        <w:rPr>
          <w:rFonts w:cs="Calibri"/>
          <w:b/>
          <w:sz w:val="24"/>
          <w:szCs w:val="24"/>
        </w:rPr>
        <w:t xml:space="preserve">ESTRATEGIA 1.3 </w:t>
      </w:r>
      <w:r w:rsidRPr="00591D35">
        <w:rPr>
          <w:rFonts w:cs="Calibri"/>
          <w:sz w:val="24"/>
          <w:szCs w:val="24"/>
        </w:rPr>
        <w:t>Garantizar una mayor transparencia y rendición de cuentas del gasto público para asegurar que los recursos se utilicen de forma eficiente, así como para destinar más recursos al desarrollo social y económico.</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sz w:val="24"/>
          <w:szCs w:val="24"/>
        </w:rPr>
        <w:t>El Gobierno Federal buscará que el uso eficiente de los recursos públicos incentive el desarrollo económico, contribuya a mejorar la distribución del ingreso y genere mayores beneficios a la sociedad. Por ello, la política de gasto público para el periodo 2007-2012 garantizará que el uso de los recursos en todos los órdenes de gobierno se realice con criterios de legalidad, honestidad, eficiencia, eficacia, economía, racionalidad, austeridad, transparencia, control y rendición de cuentas.</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sz w:val="24"/>
          <w:szCs w:val="24"/>
        </w:rPr>
        <w:lastRenderedPageBreak/>
        <w:t>Ello permitirá destinar mayores recursos al desarrollo social, inversión en infraestructura y seguridad pública.</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sz w:val="24"/>
          <w:szCs w:val="24"/>
        </w:rPr>
        <w:t>Para estar en posibilidad de responder satisfactoriamente a esos retos, se adoptarán las siguientes líneas:</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sz w:val="24"/>
          <w:szCs w:val="24"/>
        </w:rPr>
        <w:t>- Mejorar la calidad del gasto público mediante un Presupuesto Basado en Resultados y un permanente Sistema de Evaluación del Desempeño en toda la Administración Pública Federal, incorporando paulatinamente el gasto federalizado. Los resultados de las evaluaciones deberán incorporarse al proceso de toma de decisiones y retroalimentar el propio ciclo presupuestario.</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sz w:val="24"/>
          <w:szCs w:val="24"/>
        </w:rPr>
        <w:t>- Incrementar el gasto social y en infraestructura.</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sz w:val="24"/>
          <w:szCs w:val="24"/>
        </w:rPr>
        <w:t>El Sistema de Evaluación del Desempeño permitirá canalizar más recursos a los programas que brinden mayor bienestar social, contribuyan a la creación de empleos y al combate a la pobreza.</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sz w:val="24"/>
          <w:szCs w:val="24"/>
        </w:rPr>
        <w:t>Adicionalmente, se destinarán recursos para impulsar mayor inversión en infraestructura carretera, hidráulica, energética, turística, de educación y salud.</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sz w:val="24"/>
          <w:szCs w:val="24"/>
        </w:rPr>
        <w:t>- Fortalecer la planeación, coordinación y asignación de recursos en proyectos de inversión de alta rentabilidad social y económica. Se establecerán mejores mecanismos para seleccionar y determinar prioridades en los proyectos de inversión en infraestructura, sectores económicos y regiones del país, impulsando criterios estrictos de rentabilidad socio-económica y maximizando el impacto de los proyectos en el desarrollo nacional.</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sz w:val="24"/>
          <w:szCs w:val="24"/>
        </w:rPr>
        <w:t>- Reforzar la rendición de cuentas y la transparencia promoviendo que la cuenta pública y la correspondiente fiscalización se realice de forma más oportuna y con mayor eficiencia y eficacia. Asimismo, se adoptarán políticas de rendición de cuentas con un enfoque por resultados que contribuyan a transparentar la mejora en la provisión de bienes y servicios para la sociedad.</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b/>
          <w:bCs/>
          <w:sz w:val="24"/>
          <w:szCs w:val="24"/>
        </w:rPr>
        <w:t>Economía y finanzas públicas</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b/>
          <w:sz w:val="24"/>
          <w:szCs w:val="24"/>
        </w:rPr>
      </w:pPr>
      <w:r w:rsidRPr="00591D35">
        <w:rPr>
          <w:rFonts w:cs="Calibri"/>
          <w:b/>
          <w:sz w:val="24"/>
          <w:szCs w:val="24"/>
        </w:rPr>
        <w:t>2.10 Telecomunicaciones y transportes</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b/>
          <w:bCs/>
          <w:sz w:val="24"/>
          <w:szCs w:val="24"/>
        </w:rPr>
      </w:pPr>
      <w:r w:rsidRPr="00591D35">
        <w:rPr>
          <w:rFonts w:cs="Calibri"/>
          <w:sz w:val="24"/>
          <w:szCs w:val="24"/>
        </w:rPr>
        <w:t xml:space="preserve">OBJETIVO 14 </w:t>
      </w:r>
      <w:r w:rsidRPr="00591D35">
        <w:rPr>
          <w:rFonts w:cs="Calibri"/>
          <w:b/>
          <w:bCs/>
          <w:sz w:val="24"/>
          <w:szCs w:val="24"/>
        </w:rPr>
        <w:t>Garantizar el acceso y ampliar la cobertura de infraestructura y servicios de transporte y comunicaciones, tanto a nivel nacional como regional, a fin de que los mexicanos puedan comunicarse y trasladarse de manera ágil y oportuna en todo el país y con el mundo, así como hacer más eficiente el transporte de mercancías y las telecomunicaciones hacia el interior y el exterior del país, de manera que estos sectores contribuyan a aprovechar las ventajas comparativas con las que cuenta México.</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sz w:val="24"/>
          <w:szCs w:val="24"/>
        </w:rPr>
        <w:lastRenderedPageBreak/>
        <w:t>El sector comunicaciones y transportes ha sido muy dinámico durante la última década en México, especialmente el de las telecomunicaciones, dinamismo que se ha derivado principalmente de la aplicación de nuevas tecnologías y servicios, así como de otros factores como la reducción de tarifas de la mayoría de dichos servicios.</w:t>
      </w:r>
    </w:p>
    <w:p w:rsidR="00093D10" w:rsidRPr="00591D35" w:rsidRDefault="00093D10" w:rsidP="00591D35">
      <w:pPr>
        <w:pStyle w:val="Sinespaciado"/>
        <w:jc w:val="both"/>
        <w:rPr>
          <w:rFonts w:cs="Calibri"/>
          <w:b/>
          <w:bCs/>
          <w:sz w:val="24"/>
          <w:szCs w:val="24"/>
        </w:rPr>
      </w:pPr>
    </w:p>
    <w:p w:rsidR="00093D10" w:rsidRPr="00591D35" w:rsidRDefault="00093D10" w:rsidP="00591D35">
      <w:pPr>
        <w:pStyle w:val="Sinespaciado"/>
        <w:jc w:val="both"/>
        <w:rPr>
          <w:rFonts w:cs="Calibri"/>
          <w:b/>
          <w:bCs/>
          <w:sz w:val="24"/>
          <w:szCs w:val="24"/>
        </w:rPr>
      </w:pPr>
      <w:r w:rsidRPr="00591D35">
        <w:rPr>
          <w:rFonts w:cs="Calibri"/>
          <w:b/>
          <w:bCs/>
          <w:sz w:val="24"/>
          <w:szCs w:val="24"/>
        </w:rPr>
        <w:t>Transportes</w:t>
      </w:r>
    </w:p>
    <w:p w:rsidR="00093D10" w:rsidRPr="00591D35" w:rsidRDefault="00093D10" w:rsidP="00591D35">
      <w:pPr>
        <w:pStyle w:val="Sinespaciado"/>
        <w:jc w:val="both"/>
        <w:rPr>
          <w:rFonts w:cs="Calibri"/>
          <w:sz w:val="24"/>
          <w:szCs w:val="24"/>
        </w:rPr>
      </w:pPr>
      <w:r w:rsidRPr="00591D35">
        <w:rPr>
          <w:rFonts w:cs="Calibri"/>
          <w:sz w:val="24"/>
          <w:szCs w:val="24"/>
        </w:rPr>
        <w:t>El transporte ha crecido a un ritmo similar al de la economía en su conjunto. Durante los últimos años la inversión ha aumentado, sin embargo no ha sido suficiente para aumentar y modernizar la infraestructura de manera significativa.</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sz w:val="24"/>
          <w:szCs w:val="24"/>
        </w:rPr>
        <w:t xml:space="preserve">A diferencia de las telecomunicaciones, en materia de transporte la cobertura de los servicios es parecida a la de otros países con grado de desarrollo similar. Sin embargo, las diferencias con respecto a los países de la OCDE son más marcadas que en el caso de la telefonía o del acceso a Internet. </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b/>
          <w:bCs/>
          <w:sz w:val="24"/>
          <w:szCs w:val="24"/>
        </w:rPr>
        <w:t xml:space="preserve">ESTRATEGIA 14.7 </w:t>
      </w:r>
      <w:r w:rsidRPr="00591D35">
        <w:rPr>
          <w:rFonts w:cs="Calibri"/>
          <w:sz w:val="24"/>
          <w:szCs w:val="24"/>
        </w:rPr>
        <w:t>Ampliar la cobertura de los transportes en todas sus modalidades, modernizar la infraestructura y proporcionar servicios confiables y de calidad para toda la población.</w:t>
      </w:r>
    </w:p>
    <w:p w:rsidR="00093D10" w:rsidRPr="00591D35" w:rsidRDefault="00093D10" w:rsidP="00591D35">
      <w:pPr>
        <w:pStyle w:val="Sinespaciado"/>
        <w:jc w:val="both"/>
        <w:rPr>
          <w:rFonts w:cs="Calibri"/>
          <w:b/>
          <w:bCs/>
          <w:sz w:val="24"/>
          <w:szCs w:val="24"/>
        </w:rPr>
      </w:pPr>
    </w:p>
    <w:p w:rsidR="00093D10" w:rsidRPr="00591D35" w:rsidRDefault="00093D10" w:rsidP="00591D35">
      <w:pPr>
        <w:pStyle w:val="Sinespaciado"/>
        <w:jc w:val="both"/>
        <w:rPr>
          <w:rFonts w:cs="Calibri"/>
          <w:sz w:val="24"/>
          <w:szCs w:val="24"/>
        </w:rPr>
      </w:pPr>
      <w:r w:rsidRPr="00591D35">
        <w:rPr>
          <w:rFonts w:cs="Calibri"/>
          <w:b/>
          <w:bCs/>
          <w:sz w:val="24"/>
          <w:szCs w:val="24"/>
        </w:rPr>
        <w:t xml:space="preserve">ESTRATEGIA 14.8 </w:t>
      </w:r>
      <w:r w:rsidRPr="00591D35">
        <w:rPr>
          <w:rFonts w:cs="Calibri"/>
          <w:sz w:val="24"/>
          <w:szCs w:val="24"/>
        </w:rPr>
        <w:t>Abatir el costo económico del transporte, aumentar la seguridad y la comodidad de los usuarios, así como fomentar la competitividad y la eficiencia en la prestación del servicio de transporte.</w:t>
      </w:r>
    </w:p>
    <w:p w:rsidR="00093D10" w:rsidRPr="00591D35" w:rsidRDefault="00093D10" w:rsidP="00591D35">
      <w:pPr>
        <w:pStyle w:val="Sinespaciado"/>
        <w:jc w:val="both"/>
        <w:rPr>
          <w:rFonts w:cs="Calibri"/>
          <w:b/>
          <w:bCs/>
          <w:sz w:val="24"/>
          <w:szCs w:val="24"/>
        </w:rPr>
      </w:pPr>
    </w:p>
    <w:p w:rsidR="00093D10" w:rsidRPr="00591D35" w:rsidRDefault="00093D10" w:rsidP="00591D35">
      <w:pPr>
        <w:pStyle w:val="Sinespaciado"/>
        <w:jc w:val="both"/>
        <w:rPr>
          <w:rFonts w:cs="Calibri"/>
          <w:sz w:val="24"/>
          <w:szCs w:val="24"/>
        </w:rPr>
      </w:pPr>
      <w:r w:rsidRPr="00591D35">
        <w:rPr>
          <w:rFonts w:cs="Calibri"/>
          <w:b/>
          <w:bCs/>
          <w:sz w:val="24"/>
          <w:szCs w:val="24"/>
        </w:rPr>
        <w:t xml:space="preserve">ESTRATEGIA 14.9 </w:t>
      </w:r>
      <w:r w:rsidRPr="00591D35">
        <w:rPr>
          <w:rFonts w:cs="Calibri"/>
          <w:sz w:val="24"/>
          <w:szCs w:val="24"/>
        </w:rPr>
        <w:t>Modernizar la gestión del sistema de transporte, fortaleciendo el ejercicio normativo, rector y promotor del Estado, a fin de garantizar el desarrollo y uso de la infraestructura de transporte.</w:t>
      </w:r>
    </w:p>
    <w:p w:rsidR="00093D10" w:rsidRPr="00591D35" w:rsidRDefault="00093D10" w:rsidP="00591D35">
      <w:pPr>
        <w:pStyle w:val="Sinespaciado"/>
        <w:jc w:val="both"/>
        <w:rPr>
          <w:rFonts w:cs="Calibri"/>
          <w:b/>
          <w:bCs/>
          <w:sz w:val="24"/>
          <w:szCs w:val="24"/>
        </w:rPr>
      </w:pPr>
    </w:p>
    <w:p w:rsidR="00093D10" w:rsidRPr="00591D35" w:rsidRDefault="00093D10" w:rsidP="00591D35">
      <w:pPr>
        <w:pStyle w:val="Sinespaciado"/>
        <w:jc w:val="both"/>
        <w:rPr>
          <w:rFonts w:cs="Calibri"/>
          <w:sz w:val="24"/>
          <w:szCs w:val="24"/>
        </w:rPr>
      </w:pPr>
      <w:r w:rsidRPr="00591D35">
        <w:rPr>
          <w:rFonts w:cs="Calibri"/>
          <w:b/>
          <w:bCs/>
          <w:sz w:val="24"/>
          <w:szCs w:val="24"/>
        </w:rPr>
        <w:t xml:space="preserve">ESTRATEGIA 14.10 </w:t>
      </w:r>
      <w:r w:rsidRPr="00591D35">
        <w:rPr>
          <w:rFonts w:cs="Calibri"/>
          <w:sz w:val="24"/>
          <w:szCs w:val="24"/>
        </w:rPr>
        <w:t>Proponer esquemas de financiamiento y mejorar los ya existentes para fomentar el desarrollo de proyectos de infraestructura e impulsar su papel como generador de oportunidades y empleos.</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sz w:val="24"/>
          <w:szCs w:val="24"/>
        </w:rPr>
        <w:t>- En materia portuaria, los retos principales son la construcción de nuevos puertos y la modernización de los existentes, además de llevar a cabo el reordenamiento  costero y la regulación de las actividades económicas que se realizan en los litorales nacionales, aprovechando mejor las ventajas comparativas del transporte marítimo.</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sz w:val="24"/>
          <w:szCs w:val="24"/>
        </w:rPr>
        <w:t>- Potenciar a los puertos como nodos articuladores para crear un sistema integrado de transporte multimodal que reduzca los costos logísticos y fomenten la competitividad, para ofrecer servicios con calidad y precios acordes a estándares internacionales.</w:t>
      </w:r>
    </w:p>
    <w:p w:rsidR="00093D10" w:rsidRPr="00591D35" w:rsidRDefault="00093D10" w:rsidP="00591D35">
      <w:pPr>
        <w:pStyle w:val="Sinespaciado"/>
        <w:jc w:val="both"/>
        <w:rPr>
          <w:rFonts w:cs="Calibri"/>
          <w:sz w:val="24"/>
          <w:szCs w:val="24"/>
        </w:rPr>
      </w:pPr>
    </w:p>
    <w:p w:rsidR="00093D10" w:rsidRPr="00591D35" w:rsidRDefault="00093D10" w:rsidP="00591D35">
      <w:pPr>
        <w:pStyle w:val="Sinespaciado"/>
        <w:jc w:val="both"/>
        <w:rPr>
          <w:rFonts w:cs="Calibri"/>
          <w:sz w:val="24"/>
          <w:szCs w:val="24"/>
        </w:rPr>
      </w:pPr>
      <w:r w:rsidRPr="00591D35">
        <w:rPr>
          <w:rFonts w:cs="Calibri"/>
          <w:sz w:val="24"/>
          <w:szCs w:val="24"/>
        </w:rPr>
        <w:t>- Desarrollar terminales, corredores y proyectos multimodales de gran envergadura, que permitan a México constituirse en una plataforma logística que facilite los intercambios comerciales al interior y hacia el resto del mundo.</w:t>
      </w:r>
    </w:p>
    <w:p w:rsidR="00093D10" w:rsidRPr="00591D35" w:rsidRDefault="00093D10" w:rsidP="00591D35">
      <w:pPr>
        <w:pStyle w:val="Sinespaciado"/>
        <w:jc w:val="both"/>
        <w:rPr>
          <w:rFonts w:cs="Calibri"/>
          <w:sz w:val="24"/>
          <w:szCs w:val="24"/>
        </w:rPr>
      </w:pPr>
    </w:p>
    <w:p w:rsidR="00CC4D1E" w:rsidRDefault="00CC4D1E" w:rsidP="00CC4D1E">
      <w:pPr>
        <w:pStyle w:val="ANOTACION"/>
        <w:spacing w:line="240" w:lineRule="auto"/>
        <w:jc w:val="left"/>
        <w:rPr>
          <w:rFonts w:ascii="Calibri" w:eastAsia="Calibri" w:hAnsi="Calibri" w:cs="Calibri"/>
          <w:b w:val="0"/>
          <w:sz w:val="24"/>
          <w:lang w:val="es-MX" w:eastAsia="en-US"/>
        </w:rPr>
      </w:pPr>
    </w:p>
    <w:p w:rsidR="00093D10" w:rsidRPr="00591D35" w:rsidRDefault="00093D10" w:rsidP="00CC4D1E">
      <w:pPr>
        <w:pStyle w:val="ANOTACION"/>
        <w:spacing w:line="240" w:lineRule="auto"/>
        <w:jc w:val="left"/>
        <w:rPr>
          <w:rFonts w:ascii="Calibri" w:hAnsi="Calibri" w:cs="Calibri"/>
          <w:sz w:val="24"/>
        </w:rPr>
      </w:pPr>
      <w:r w:rsidRPr="00591D35">
        <w:rPr>
          <w:rFonts w:ascii="Calibri" w:hAnsi="Calibri" w:cs="Calibri"/>
          <w:sz w:val="24"/>
        </w:rPr>
        <w:t>PROGRAMA SECTORIAL DE COMUNICACIONES Y TRANSPORTES 2007-2012</w:t>
      </w:r>
    </w:p>
    <w:p w:rsidR="00093D10" w:rsidRPr="00591D35" w:rsidRDefault="00093D10" w:rsidP="00591D35">
      <w:pPr>
        <w:pStyle w:val="Texto0"/>
        <w:spacing w:line="240" w:lineRule="auto"/>
        <w:rPr>
          <w:rFonts w:ascii="Calibri" w:hAnsi="Calibri" w:cs="Calibri"/>
          <w:b/>
          <w:sz w:val="24"/>
          <w:lang w:val="es-MX"/>
        </w:rPr>
      </w:pPr>
      <w:r w:rsidRPr="00591D35">
        <w:rPr>
          <w:rFonts w:ascii="Calibri" w:hAnsi="Calibri" w:cs="Calibri"/>
          <w:b/>
          <w:sz w:val="24"/>
          <w:lang w:val="es-MX"/>
        </w:rPr>
        <w:t>Sección I. Introducción</w:t>
      </w:r>
    </w:p>
    <w:p w:rsidR="00093D10" w:rsidRPr="00591D35" w:rsidRDefault="00093D10" w:rsidP="00CC4D1E">
      <w:pPr>
        <w:pStyle w:val="Texto0"/>
        <w:spacing w:line="240" w:lineRule="auto"/>
        <w:ind w:firstLine="0"/>
        <w:rPr>
          <w:rFonts w:ascii="Calibri" w:hAnsi="Calibri" w:cs="Calibri"/>
          <w:sz w:val="24"/>
          <w:lang w:val="es-MX"/>
        </w:rPr>
      </w:pPr>
      <w:r w:rsidRPr="00591D35">
        <w:rPr>
          <w:rFonts w:ascii="Calibri" w:hAnsi="Calibri" w:cs="Calibri"/>
          <w:sz w:val="24"/>
          <w:lang w:val="es-MX"/>
        </w:rPr>
        <w:t>El Sector Comunicaciones y Transportes es motor de la actividad económica, política y social de nuestro país. Lo anterior, en virtud de que promueve la integración de regiones y mercados; incrementa la productividad de la economía al reducir costos de producción y distribución; impulsa la competitividad de sectores estratégicos para México como el turismo y el comercio, al tiempo que es un generador directo de empleos productivos.</w:t>
      </w:r>
    </w:p>
    <w:p w:rsidR="00093D10" w:rsidRPr="00591D35" w:rsidRDefault="00093D10" w:rsidP="00CC4D1E">
      <w:pPr>
        <w:pStyle w:val="Texto0"/>
        <w:spacing w:line="240" w:lineRule="auto"/>
        <w:ind w:firstLine="0"/>
        <w:rPr>
          <w:rFonts w:ascii="Calibri" w:hAnsi="Calibri" w:cs="Calibri"/>
          <w:sz w:val="24"/>
          <w:lang w:val="es-MX"/>
        </w:rPr>
      </w:pPr>
      <w:r w:rsidRPr="00591D35">
        <w:rPr>
          <w:rFonts w:ascii="Calibri" w:hAnsi="Calibri" w:cs="Calibri"/>
          <w:sz w:val="24"/>
        </w:rPr>
        <w:t>Asimismo, e</w:t>
      </w:r>
      <w:r w:rsidRPr="00591D35">
        <w:rPr>
          <w:rFonts w:ascii="Calibri" w:hAnsi="Calibri" w:cs="Calibri"/>
          <w:sz w:val="24"/>
          <w:lang w:val="es-MX"/>
        </w:rPr>
        <w:t>s un instrumento eficaz para impulsar el desarrollo social y disminuir la desigualdad, ya que además de generar crecimiento económico, por sus caminos, vías y puertos llegan bienes y servicios básicos como educación, salud y las mismas comunicaciones a las zonas de menor desarrollo.</w:t>
      </w:r>
    </w:p>
    <w:p w:rsidR="00093D10" w:rsidRPr="00591D35" w:rsidRDefault="00093D10" w:rsidP="00591D35">
      <w:pPr>
        <w:spacing w:line="240" w:lineRule="auto"/>
        <w:rPr>
          <w:rFonts w:ascii="Calibri" w:hAnsi="Calibri" w:cs="Calibri"/>
          <w:sz w:val="24"/>
          <w:szCs w:val="24"/>
        </w:rPr>
      </w:pPr>
      <w:r w:rsidRPr="00591D35">
        <w:rPr>
          <w:rFonts w:ascii="Calibri" w:hAnsi="Calibri" w:cs="Calibri"/>
          <w:sz w:val="24"/>
          <w:szCs w:val="24"/>
        </w:rPr>
        <w:t>Por ello, la infraestructura y servicios de comunicaciones y transportes constituyen, en sí mismos, una fuerza fundamental de cambio social, no sólo al ampliar la cobertura y accesibilidad de los servicios tradicionales y de valor agregado, sino al promover el desarrollo humano sustentable.</w:t>
      </w:r>
    </w:p>
    <w:p w:rsidR="00093D10" w:rsidRPr="00591D35" w:rsidRDefault="00093D10" w:rsidP="00591D35">
      <w:pPr>
        <w:spacing w:line="240" w:lineRule="auto"/>
        <w:rPr>
          <w:rFonts w:ascii="Calibri" w:hAnsi="Calibri" w:cs="Calibri"/>
          <w:sz w:val="24"/>
          <w:szCs w:val="24"/>
        </w:rPr>
      </w:pPr>
    </w:p>
    <w:p w:rsidR="00093D10" w:rsidRPr="00591D35" w:rsidRDefault="00093D10" w:rsidP="00591D35">
      <w:pPr>
        <w:pStyle w:val="Texto0"/>
        <w:spacing w:line="240" w:lineRule="auto"/>
        <w:rPr>
          <w:rFonts w:ascii="Calibri" w:hAnsi="Calibri" w:cs="Calibri"/>
          <w:b/>
          <w:sz w:val="24"/>
        </w:rPr>
      </w:pPr>
      <w:r w:rsidRPr="00591D35">
        <w:rPr>
          <w:rFonts w:ascii="Calibri" w:hAnsi="Calibri" w:cs="Calibri"/>
          <w:b/>
          <w:sz w:val="24"/>
        </w:rPr>
        <w:t>Infraestructura</w:t>
      </w:r>
    </w:p>
    <w:p w:rsidR="00093D10" w:rsidRPr="00591D35" w:rsidRDefault="00093D10" w:rsidP="00CC4D1E">
      <w:pPr>
        <w:pStyle w:val="Texto0"/>
        <w:spacing w:line="240" w:lineRule="auto"/>
        <w:ind w:firstLine="0"/>
        <w:rPr>
          <w:rFonts w:ascii="Calibri" w:hAnsi="Calibri" w:cs="Calibri"/>
          <w:sz w:val="24"/>
          <w:lang w:val="es-MX"/>
        </w:rPr>
      </w:pPr>
      <w:r w:rsidRPr="00591D35">
        <w:rPr>
          <w:rFonts w:ascii="Calibri" w:hAnsi="Calibri" w:cs="Calibri"/>
          <w:sz w:val="24"/>
          <w:lang w:val="es-MX"/>
        </w:rPr>
        <w:t>La infraestructura del Sector está integrada por 356 mil kilómetros de carreteras, 26 mil kilómetros de vías férreas, 114 puertos y 85 aeropuertos nacionales e internacionales. Mediante esta infraestructura se moviliza la totalidad de la carga comercial y los pasajeros transportados en nuestro país, a través de los distintos modos de transporte: carretero, aéreo, marítimo, ferroviario y multimodal.</w:t>
      </w:r>
    </w:p>
    <w:p w:rsidR="00093D10" w:rsidRPr="00591D35" w:rsidRDefault="00093D10" w:rsidP="00CC4D1E">
      <w:pPr>
        <w:pStyle w:val="Texto0"/>
        <w:spacing w:line="240" w:lineRule="auto"/>
        <w:ind w:firstLine="0"/>
        <w:rPr>
          <w:rFonts w:ascii="Calibri" w:hAnsi="Calibri" w:cs="Calibri"/>
          <w:sz w:val="24"/>
          <w:lang w:val="es-MX"/>
        </w:rPr>
      </w:pPr>
      <w:r w:rsidRPr="00591D35">
        <w:rPr>
          <w:rFonts w:ascii="Calibri" w:hAnsi="Calibri" w:cs="Calibri"/>
          <w:sz w:val="24"/>
          <w:lang w:val="es-MX"/>
        </w:rPr>
        <w:t>Si bien el país cuenta con esta extensa red, el ritmo de crecimiento de la inversión pública y privada no ha sido suficiente para satisfacer las necesidades de transporte de la población y potenciar al máximo las actividades productivas del país. De igual forma, la cobertura y accesibilidad de esta infraestructura se encuentra aún por debajo de estándares competitivos a nivel internacional. Por ejemplo, la densidad carretera y ferroviaria está por debajo de países desarrollados e incluso de países con un nivel de desarrollo similar al nuestro.</w:t>
      </w:r>
    </w:p>
    <w:p w:rsidR="00093D10" w:rsidRPr="00591D35" w:rsidRDefault="00093D10" w:rsidP="00CC4D1E">
      <w:pPr>
        <w:pStyle w:val="Texto0"/>
        <w:spacing w:line="240" w:lineRule="auto"/>
        <w:ind w:firstLine="0"/>
        <w:rPr>
          <w:rFonts w:ascii="Calibri" w:hAnsi="Calibri" w:cs="Calibri"/>
          <w:sz w:val="24"/>
          <w:lang w:val="es-MX"/>
        </w:rPr>
      </w:pPr>
      <w:r w:rsidRPr="00591D35">
        <w:rPr>
          <w:rFonts w:ascii="Calibri" w:hAnsi="Calibri" w:cs="Calibri"/>
          <w:sz w:val="24"/>
          <w:lang w:val="es-MX"/>
        </w:rPr>
        <w:t>Es prioritario continuar la modernización estratégica de la red carretera; la conectividad hacia las principales ciudades, puertos, fronteras y centros turísticos; la comunicación entre regiones con potencial de desarrollo a través de corredores interestatales; la preservación del patrimonio vial mediante el mejoramiento del estado físico de la red; así como la accesibilidad a comunidades aisladas.</w:t>
      </w:r>
    </w:p>
    <w:p w:rsidR="00093D10" w:rsidRPr="00591D35" w:rsidRDefault="00093D10" w:rsidP="00CC4D1E">
      <w:pPr>
        <w:pStyle w:val="Texto0"/>
        <w:spacing w:line="240" w:lineRule="auto"/>
        <w:ind w:firstLine="0"/>
        <w:rPr>
          <w:rFonts w:ascii="Calibri" w:hAnsi="Calibri" w:cs="Calibri"/>
          <w:sz w:val="24"/>
          <w:lang w:val="es-MX"/>
        </w:rPr>
      </w:pPr>
      <w:r w:rsidRPr="00591D35">
        <w:rPr>
          <w:rFonts w:ascii="Calibri" w:hAnsi="Calibri" w:cs="Calibri"/>
          <w:sz w:val="24"/>
          <w:lang w:val="es-MX"/>
        </w:rPr>
        <w:t xml:space="preserve">Por otro lado, si bien es cierto que a partir de la reestructuración del sistema ferroviario se aceleró el desarrollo y modernización de la infraestructura y equipo, se requiere fortalecerlo como columna vertebral del transporte en nuestro país a través de una mayor expansión y modernización de la red ferroviaria, la prestación de los servicios de interconexión entre </w:t>
      </w:r>
      <w:r w:rsidRPr="00591D35">
        <w:rPr>
          <w:rFonts w:ascii="Calibri" w:hAnsi="Calibri" w:cs="Calibri"/>
          <w:sz w:val="24"/>
          <w:lang w:val="es-MX"/>
        </w:rPr>
        <w:lastRenderedPageBreak/>
        <w:t>concesionarios, la conectividad con otros modos de transporte y la convivencia del ferrocarril con las ciudades.</w:t>
      </w:r>
    </w:p>
    <w:p w:rsidR="00093D10" w:rsidRPr="00CC4D1E" w:rsidRDefault="00093D10" w:rsidP="00CC4D1E">
      <w:pPr>
        <w:pStyle w:val="Texto0"/>
        <w:spacing w:line="240" w:lineRule="auto"/>
        <w:ind w:firstLine="0"/>
        <w:rPr>
          <w:rFonts w:ascii="Calibri" w:hAnsi="Calibri" w:cs="Calibri"/>
          <w:sz w:val="24"/>
          <w:lang w:val="es-MX"/>
        </w:rPr>
      </w:pPr>
      <w:r w:rsidRPr="00591D35">
        <w:rPr>
          <w:rFonts w:ascii="Calibri" w:hAnsi="Calibri" w:cs="Calibri"/>
          <w:sz w:val="24"/>
          <w:lang w:val="es-MX"/>
        </w:rPr>
        <w:t>Con objeto de aprovechar la posición geográfica de nuestro país resulta indispensable un desarrollo armónico y estratégico del Sistema Portuario Nacional. En particular, es necesario promover su modernización y competitividad en un entorno de seguridad y respeto al medio ambiente a través de la construcción de nuevos puertos estratégicos, el desarrollo de conexiones intermodales y la ampliación de la capacidad instalada en el manejo de contenedores.</w:t>
      </w:r>
    </w:p>
    <w:p w:rsidR="00093D10" w:rsidRPr="00591D35" w:rsidRDefault="00093D10" w:rsidP="00591D35">
      <w:pPr>
        <w:pStyle w:val="Texto0"/>
        <w:spacing w:line="240" w:lineRule="auto"/>
        <w:rPr>
          <w:rFonts w:ascii="Calibri" w:hAnsi="Calibri" w:cs="Calibri"/>
          <w:b/>
          <w:sz w:val="24"/>
        </w:rPr>
      </w:pPr>
      <w:r w:rsidRPr="00591D35">
        <w:rPr>
          <w:rFonts w:ascii="Calibri" w:hAnsi="Calibri" w:cs="Calibri"/>
          <w:b/>
          <w:sz w:val="24"/>
        </w:rPr>
        <w:t>Sistema Marítimo Portuario</w:t>
      </w:r>
    </w:p>
    <w:p w:rsidR="00093D10" w:rsidRPr="00591D35" w:rsidRDefault="00093D10" w:rsidP="00591D35">
      <w:pPr>
        <w:pStyle w:val="Texto0"/>
        <w:spacing w:line="240" w:lineRule="auto"/>
        <w:rPr>
          <w:rFonts w:ascii="Calibri" w:hAnsi="Calibri" w:cs="Calibri"/>
          <w:sz w:val="24"/>
          <w:lang w:val="es-MX"/>
        </w:rPr>
      </w:pPr>
      <w:r w:rsidRPr="00591D35">
        <w:rPr>
          <w:rFonts w:ascii="Calibri" w:hAnsi="Calibri" w:cs="Calibri"/>
          <w:sz w:val="24"/>
          <w:lang w:val="es-MX"/>
        </w:rPr>
        <w:t>VINCULACIÓN DE LOS OBJETIVOS SECTORIALES CON LAS ESTRATEGIAS SUBSECTORIALES</w:t>
      </w:r>
    </w:p>
    <w:tbl>
      <w:tblPr>
        <w:tblW w:w="8712" w:type="dxa"/>
        <w:jc w:val="center"/>
        <w:tblLayout w:type="fixed"/>
        <w:tblCellMar>
          <w:left w:w="70" w:type="dxa"/>
          <w:right w:w="70" w:type="dxa"/>
        </w:tblCellMar>
        <w:tblLook w:val="0000"/>
      </w:tblPr>
      <w:tblGrid>
        <w:gridCol w:w="2460"/>
        <w:gridCol w:w="1261"/>
        <w:gridCol w:w="1013"/>
        <w:gridCol w:w="1013"/>
        <w:gridCol w:w="1013"/>
        <w:gridCol w:w="1013"/>
        <w:gridCol w:w="939"/>
      </w:tblGrid>
      <w:tr w:rsidR="00093D10" w:rsidRPr="00591D35" w:rsidTr="006B0119">
        <w:trPr>
          <w:cantSplit/>
          <w:trHeight w:val="20"/>
          <w:jc w:val="center"/>
        </w:trPr>
        <w:tc>
          <w:tcPr>
            <w:tcW w:w="2460" w:type="dxa"/>
            <w:vMerge w:val="restart"/>
            <w:tcBorders>
              <w:top w:val="single" w:sz="12" w:space="0" w:color="auto"/>
              <w:left w:val="single" w:sz="12" w:space="0" w:color="auto"/>
              <w:right w:val="single" w:sz="6" w:space="0" w:color="auto"/>
            </w:tcBorders>
            <w:shd w:val="clear" w:color="auto" w:fill="E0E0E0"/>
            <w:noWrap/>
            <w:vAlign w:val="center"/>
          </w:tcPr>
          <w:p w:rsidR="00093D10" w:rsidRPr="00591D35" w:rsidRDefault="00093D10" w:rsidP="00591D35">
            <w:pPr>
              <w:pStyle w:val="Texto0"/>
              <w:spacing w:line="240" w:lineRule="auto"/>
              <w:rPr>
                <w:rFonts w:ascii="Calibri" w:hAnsi="Calibri" w:cs="Calibri"/>
                <w:sz w:val="24"/>
              </w:rPr>
            </w:pPr>
            <w:r w:rsidRPr="00591D35">
              <w:rPr>
                <w:rFonts w:ascii="Calibri" w:hAnsi="Calibri" w:cs="Calibri"/>
                <w:sz w:val="24"/>
              </w:rPr>
              <w:t>OBJETIVOS SECTORIALES</w:t>
            </w:r>
          </w:p>
        </w:tc>
        <w:tc>
          <w:tcPr>
            <w:tcW w:w="6252" w:type="dxa"/>
            <w:gridSpan w:val="6"/>
            <w:tcBorders>
              <w:top w:val="single" w:sz="12" w:space="0" w:color="auto"/>
              <w:left w:val="single" w:sz="6" w:space="0" w:color="auto"/>
              <w:bottom w:val="single" w:sz="6" w:space="0" w:color="auto"/>
              <w:right w:val="single" w:sz="12" w:space="0" w:color="auto"/>
            </w:tcBorders>
            <w:shd w:val="clear" w:color="auto" w:fill="E0E0E0"/>
            <w:vAlign w:val="center"/>
          </w:tcPr>
          <w:p w:rsidR="00093D10" w:rsidRPr="00591D35" w:rsidRDefault="00093D10" w:rsidP="00591D35">
            <w:pPr>
              <w:pStyle w:val="Texto0"/>
              <w:spacing w:line="240" w:lineRule="auto"/>
              <w:rPr>
                <w:rFonts w:ascii="Calibri" w:hAnsi="Calibri" w:cs="Calibri"/>
                <w:sz w:val="24"/>
              </w:rPr>
            </w:pPr>
            <w:r w:rsidRPr="00591D35">
              <w:rPr>
                <w:rFonts w:ascii="Calibri" w:hAnsi="Calibri" w:cs="Calibri"/>
                <w:sz w:val="24"/>
              </w:rPr>
              <w:t>ESTRATEGIAS</w:t>
            </w:r>
          </w:p>
        </w:tc>
      </w:tr>
      <w:tr w:rsidR="00093D10" w:rsidRPr="00591D35" w:rsidTr="006B0119">
        <w:trPr>
          <w:cantSplit/>
          <w:trHeight w:val="20"/>
          <w:jc w:val="center"/>
        </w:trPr>
        <w:tc>
          <w:tcPr>
            <w:tcW w:w="2460" w:type="dxa"/>
            <w:vMerge/>
            <w:tcBorders>
              <w:left w:val="single" w:sz="12" w:space="0" w:color="auto"/>
              <w:bottom w:val="single" w:sz="12" w:space="0" w:color="auto"/>
              <w:right w:val="single" w:sz="6" w:space="0" w:color="auto"/>
            </w:tcBorders>
            <w:shd w:val="clear" w:color="auto" w:fill="E0E0E0"/>
            <w:vAlign w:val="center"/>
          </w:tcPr>
          <w:p w:rsidR="00093D10" w:rsidRPr="00591D35" w:rsidRDefault="00093D10" w:rsidP="00591D35">
            <w:pPr>
              <w:pStyle w:val="Texto0"/>
              <w:spacing w:line="240" w:lineRule="auto"/>
              <w:rPr>
                <w:rFonts w:ascii="Calibri" w:hAnsi="Calibri" w:cs="Calibri"/>
                <w:sz w:val="24"/>
              </w:rPr>
            </w:pPr>
          </w:p>
        </w:tc>
        <w:tc>
          <w:tcPr>
            <w:tcW w:w="1261" w:type="dxa"/>
            <w:tcBorders>
              <w:top w:val="single" w:sz="6" w:space="0" w:color="auto"/>
              <w:left w:val="single" w:sz="6" w:space="0" w:color="auto"/>
              <w:bottom w:val="single" w:sz="12" w:space="0" w:color="auto"/>
              <w:right w:val="single" w:sz="6" w:space="0" w:color="auto"/>
            </w:tcBorders>
            <w:shd w:val="clear" w:color="auto" w:fill="E0E0E0"/>
            <w:vAlign w:val="center"/>
          </w:tcPr>
          <w:p w:rsidR="00093D10" w:rsidRPr="00591D35" w:rsidRDefault="00093D10" w:rsidP="00591D35">
            <w:pPr>
              <w:pStyle w:val="Texto0"/>
              <w:spacing w:line="240" w:lineRule="auto"/>
              <w:rPr>
                <w:rFonts w:ascii="Calibri" w:hAnsi="Calibri" w:cs="Calibri"/>
                <w:sz w:val="24"/>
              </w:rPr>
            </w:pPr>
            <w:r w:rsidRPr="00591D35">
              <w:rPr>
                <w:rFonts w:ascii="Calibri" w:hAnsi="Calibri" w:cs="Calibri"/>
                <w:sz w:val="24"/>
              </w:rPr>
              <w:t>5.2.1</w:t>
            </w:r>
          </w:p>
        </w:tc>
        <w:tc>
          <w:tcPr>
            <w:tcW w:w="1013" w:type="dxa"/>
            <w:tcBorders>
              <w:top w:val="single" w:sz="6" w:space="0" w:color="auto"/>
              <w:left w:val="single" w:sz="6" w:space="0" w:color="auto"/>
              <w:bottom w:val="single" w:sz="12" w:space="0" w:color="auto"/>
              <w:right w:val="single" w:sz="6" w:space="0" w:color="auto"/>
            </w:tcBorders>
            <w:shd w:val="clear" w:color="auto" w:fill="E0E0E0"/>
            <w:vAlign w:val="center"/>
          </w:tcPr>
          <w:p w:rsidR="00093D10" w:rsidRPr="00591D35" w:rsidRDefault="00093D10" w:rsidP="00591D35">
            <w:pPr>
              <w:pStyle w:val="Texto0"/>
              <w:spacing w:line="240" w:lineRule="auto"/>
              <w:rPr>
                <w:rFonts w:ascii="Calibri" w:hAnsi="Calibri" w:cs="Calibri"/>
                <w:sz w:val="24"/>
              </w:rPr>
            </w:pPr>
            <w:r w:rsidRPr="00591D35">
              <w:rPr>
                <w:rFonts w:ascii="Calibri" w:hAnsi="Calibri" w:cs="Calibri"/>
                <w:sz w:val="24"/>
              </w:rPr>
              <w:t>5.2.2</w:t>
            </w:r>
          </w:p>
        </w:tc>
        <w:tc>
          <w:tcPr>
            <w:tcW w:w="1013" w:type="dxa"/>
            <w:tcBorders>
              <w:top w:val="single" w:sz="6" w:space="0" w:color="auto"/>
              <w:left w:val="single" w:sz="6" w:space="0" w:color="auto"/>
              <w:bottom w:val="single" w:sz="12" w:space="0" w:color="auto"/>
              <w:right w:val="single" w:sz="6" w:space="0" w:color="auto"/>
            </w:tcBorders>
            <w:shd w:val="clear" w:color="auto" w:fill="E0E0E0"/>
            <w:vAlign w:val="center"/>
          </w:tcPr>
          <w:p w:rsidR="00093D10" w:rsidRPr="00591D35" w:rsidRDefault="00093D10" w:rsidP="00591D35">
            <w:pPr>
              <w:pStyle w:val="Texto0"/>
              <w:spacing w:line="240" w:lineRule="auto"/>
              <w:rPr>
                <w:rFonts w:ascii="Calibri" w:hAnsi="Calibri" w:cs="Calibri"/>
                <w:sz w:val="24"/>
              </w:rPr>
            </w:pPr>
            <w:r w:rsidRPr="00591D35">
              <w:rPr>
                <w:rFonts w:ascii="Calibri" w:hAnsi="Calibri" w:cs="Calibri"/>
                <w:sz w:val="24"/>
              </w:rPr>
              <w:t>5.2.3</w:t>
            </w:r>
          </w:p>
        </w:tc>
        <w:tc>
          <w:tcPr>
            <w:tcW w:w="1013" w:type="dxa"/>
            <w:tcBorders>
              <w:top w:val="single" w:sz="6" w:space="0" w:color="auto"/>
              <w:left w:val="single" w:sz="6" w:space="0" w:color="auto"/>
              <w:bottom w:val="single" w:sz="12" w:space="0" w:color="auto"/>
              <w:right w:val="single" w:sz="6" w:space="0" w:color="auto"/>
            </w:tcBorders>
            <w:shd w:val="clear" w:color="auto" w:fill="E0E0E0"/>
            <w:vAlign w:val="center"/>
          </w:tcPr>
          <w:p w:rsidR="00093D10" w:rsidRPr="00591D35" w:rsidRDefault="00093D10" w:rsidP="00591D35">
            <w:pPr>
              <w:pStyle w:val="Texto0"/>
              <w:spacing w:line="240" w:lineRule="auto"/>
              <w:rPr>
                <w:rFonts w:ascii="Calibri" w:hAnsi="Calibri" w:cs="Calibri"/>
                <w:sz w:val="24"/>
              </w:rPr>
            </w:pPr>
            <w:r w:rsidRPr="00591D35">
              <w:rPr>
                <w:rFonts w:ascii="Calibri" w:hAnsi="Calibri" w:cs="Calibri"/>
                <w:sz w:val="24"/>
              </w:rPr>
              <w:t>5.2.4</w:t>
            </w:r>
          </w:p>
        </w:tc>
        <w:tc>
          <w:tcPr>
            <w:tcW w:w="1013" w:type="dxa"/>
            <w:tcBorders>
              <w:top w:val="single" w:sz="6" w:space="0" w:color="auto"/>
              <w:left w:val="single" w:sz="6" w:space="0" w:color="auto"/>
              <w:bottom w:val="single" w:sz="12" w:space="0" w:color="auto"/>
              <w:right w:val="single" w:sz="6" w:space="0" w:color="auto"/>
            </w:tcBorders>
            <w:shd w:val="clear" w:color="auto" w:fill="E0E0E0"/>
            <w:vAlign w:val="center"/>
          </w:tcPr>
          <w:p w:rsidR="00093D10" w:rsidRPr="00591D35" w:rsidRDefault="00093D10" w:rsidP="00591D35">
            <w:pPr>
              <w:pStyle w:val="Texto0"/>
              <w:spacing w:line="240" w:lineRule="auto"/>
              <w:rPr>
                <w:rFonts w:ascii="Calibri" w:hAnsi="Calibri" w:cs="Calibri"/>
                <w:sz w:val="24"/>
              </w:rPr>
            </w:pPr>
            <w:r w:rsidRPr="00591D35">
              <w:rPr>
                <w:rFonts w:ascii="Calibri" w:hAnsi="Calibri" w:cs="Calibri"/>
                <w:sz w:val="24"/>
              </w:rPr>
              <w:t>5.2.5</w:t>
            </w:r>
          </w:p>
        </w:tc>
        <w:tc>
          <w:tcPr>
            <w:tcW w:w="939" w:type="dxa"/>
            <w:tcBorders>
              <w:top w:val="single" w:sz="6" w:space="0" w:color="auto"/>
              <w:left w:val="single" w:sz="6" w:space="0" w:color="auto"/>
              <w:bottom w:val="single" w:sz="12" w:space="0" w:color="auto"/>
              <w:right w:val="single" w:sz="12" w:space="0" w:color="auto"/>
            </w:tcBorders>
            <w:shd w:val="clear" w:color="auto" w:fill="E0E0E0"/>
            <w:vAlign w:val="center"/>
          </w:tcPr>
          <w:p w:rsidR="00093D10" w:rsidRPr="00591D35" w:rsidRDefault="00093D10" w:rsidP="00591D35">
            <w:pPr>
              <w:pStyle w:val="Texto0"/>
              <w:spacing w:line="240" w:lineRule="auto"/>
              <w:rPr>
                <w:rFonts w:ascii="Calibri" w:hAnsi="Calibri" w:cs="Calibri"/>
                <w:sz w:val="24"/>
              </w:rPr>
            </w:pPr>
            <w:r w:rsidRPr="00591D35">
              <w:rPr>
                <w:rFonts w:ascii="Calibri" w:hAnsi="Calibri" w:cs="Calibri"/>
                <w:sz w:val="24"/>
              </w:rPr>
              <w:t>5.2.6</w:t>
            </w:r>
          </w:p>
        </w:tc>
      </w:tr>
      <w:tr w:rsidR="00093D10" w:rsidRPr="00591D35" w:rsidTr="006B0119">
        <w:trPr>
          <w:cantSplit/>
          <w:trHeight w:val="20"/>
          <w:jc w:val="center"/>
        </w:trPr>
        <w:tc>
          <w:tcPr>
            <w:tcW w:w="2460" w:type="dxa"/>
            <w:tcBorders>
              <w:top w:val="single" w:sz="12" w:space="0" w:color="auto"/>
              <w:bottom w:val="single" w:sz="12" w:space="0" w:color="auto"/>
            </w:tcBorders>
          </w:tcPr>
          <w:p w:rsidR="00093D10" w:rsidRPr="00591D35" w:rsidRDefault="00093D10" w:rsidP="00591D35">
            <w:pPr>
              <w:pStyle w:val="Texto0"/>
              <w:spacing w:line="240" w:lineRule="auto"/>
              <w:rPr>
                <w:rFonts w:ascii="Calibri" w:hAnsi="Calibri" w:cs="Calibri"/>
                <w:sz w:val="24"/>
              </w:rPr>
            </w:pPr>
          </w:p>
        </w:tc>
        <w:tc>
          <w:tcPr>
            <w:tcW w:w="1261" w:type="dxa"/>
            <w:tcBorders>
              <w:top w:val="single" w:sz="12" w:space="0" w:color="auto"/>
              <w:bottom w:val="single" w:sz="12" w:space="0" w:color="auto"/>
            </w:tcBorders>
          </w:tcPr>
          <w:p w:rsidR="00093D10" w:rsidRPr="00591D35" w:rsidRDefault="00093D10" w:rsidP="00591D35">
            <w:pPr>
              <w:pStyle w:val="Texto0"/>
              <w:spacing w:line="240" w:lineRule="auto"/>
              <w:rPr>
                <w:rFonts w:ascii="Calibri" w:hAnsi="Calibri" w:cs="Calibri"/>
                <w:sz w:val="24"/>
              </w:rPr>
            </w:pPr>
          </w:p>
        </w:tc>
        <w:tc>
          <w:tcPr>
            <w:tcW w:w="1013" w:type="dxa"/>
            <w:tcBorders>
              <w:top w:val="single" w:sz="12" w:space="0" w:color="auto"/>
              <w:bottom w:val="single" w:sz="12" w:space="0" w:color="auto"/>
            </w:tcBorders>
          </w:tcPr>
          <w:p w:rsidR="00093D10" w:rsidRPr="00591D35" w:rsidRDefault="00093D10" w:rsidP="00591D35">
            <w:pPr>
              <w:pStyle w:val="Texto0"/>
              <w:spacing w:line="240" w:lineRule="auto"/>
              <w:rPr>
                <w:rFonts w:ascii="Calibri" w:hAnsi="Calibri" w:cs="Calibri"/>
                <w:sz w:val="24"/>
              </w:rPr>
            </w:pPr>
          </w:p>
        </w:tc>
        <w:tc>
          <w:tcPr>
            <w:tcW w:w="1013" w:type="dxa"/>
            <w:tcBorders>
              <w:top w:val="single" w:sz="12" w:space="0" w:color="auto"/>
              <w:bottom w:val="single" w:sz="12" w:space="0" w:color="auto"/>
            </w:tcBorders>
          </w:tcPr>
          <w:p w:rsidR="00093D10" w:rsidRPr="00591D35" w:rsidRDefault="00093D10" w:rsidP="00591D35">
            <w:pPr>
              <w:pStyle w:val="Texto0"/>
              <w:spacing w:line="240" w:lineRule="auto"/>
              <w:rPr>
                <w:rFonts w:ascii="Calibri" w:hAnsi="Calibri" w:cs="Calibri"/>
                <w:sz w:val="24"/>
              </w:rPr>
            </w:pPr>
          </w:p>
        </w:tc>
        <w:tc>
          <w:tcPr>
            <w:tcW w:w="1013" w:type="dxa"/>
            <w:tcBorders>
              <w:top w:val="single" w:sz="12" w:space="0" w:color="auto"/>
              <w:bottom w:val="single" w:sz="12" w:space="0" w:color="auto"/>
            </w:tcBorders>
          </w:tcPr>
          <w:p w:rsidR="00093D10" w:rsidRPr="00591D35" w:rsidRDefault="00093D10" w:rsidP="00591D35">
            <w:pPr>
              <w:pStyle w:val="Texto0"/>
              <w:spacing w:line="240" w:lineRule="auto"/>
              <w:rPr>
                <w:rFonts w:ascii="Calibri" w:hAnsi="Calibri" w:cs="Calibri"/>
                <w:sz w:val="24"/>
              </w:rPr>
            </w:pPr>
          </w:p>
        </w:tc>
        <w:tc>
          <w:tcPr>
            <w:tcW w:w="1013" w:type="dxa"/>
            <w:tcBorders>
              <w:top w:val="single" w:sz="12" w:space="0" w:color="auto"/>
              <w:bottom w:val="single" w:sz="12" w:space="0" w:color="auto"/>
            </w:tcBorders>
          </w:tcPr>
          <w:p w:rsidR="00093D10" w:rsidRPr="00591D35" w:rsidRDefault="00093D10" w:rsidP="00591D35">
            <w:pPr>
              <w:pStyle w:val="Texto0"/>
              <w:spacing w:line="240" w:lineRule="auto"/>
              <w:rPr>
                <w:rFonts w:ascii="Calibri" w:hAnsi="Calibri" w:cs="Calibri"/>
                <w:sz w:val="24"/>
              </w:rPr>
            </w:pPr>
          </w:p>
        </w:tc>
        <w:tc>
          <w:tcPr>
            <w:tcW w:w="939" w:type="dxa"/>
            <w:tcBorders>
              <w:top w:val="single" w:sz="12" w:space="0" w:color="auto"/>
              <w:bottom w:val="single" w:sz="12" w:space="0" w:color="auto"/>
            </w:tcBorders>
          </w:tcPr>
          <w:p w:rsidR="00093D10" w:rsidRPr="00591D35" w:rsidRDefault="00093D10" w:rsidP="00591D35">
            <w:pPr>
              <w:pStyle w:val="Texto0"/>
              <w:spacing w:line="240" w:lineRule="auto"/>
              <w:rPr>
                <w:rFonts w:ascii="Calibri" w:hAnsi="Calibri" w:cs="Calibri"/>
                <w:sz w:val="24"/>
              </w:rPr>
            </w:pPr>
          </w:p>
        </w:tc>
      </w:tr>
      <w:tr w:rsidR="00093D10" w:rsidRPr="00591D35" w:rsidTr="006B0119">
        <w:trPr>
          <w:cantSplit/>
          <w:trHeight w:val="20"/>
          <w:jc w:val="center"/>
        </w:trPr>
        <w:tc>
          <w:tcPr>
            <w:tcW w:w="2460" w:type="dxa"/>
            <w:tcBorders>
              <w:top w:val="single" w:sz="12" w:space="0" w:color="auto"/>
              <w:left w:val="single" w:sz="12" w:space="0" w:color="auto"/>
              <w:bottom w:val="single" w:sz="6" w:space="0" w:color="auto"/>
              <w:right w:val="single" w:sz="6" w:space="0" w:color="auto"/>
            </w:tcBorders>
            <w:shd w:val="clear" w:color="auto" w:fill="E0E0E0"/>
          </w:tcPr>
          <w:p w:rsidR="00093D10" w:rsidRPr="00591D35" w:rsidRDefault="00093D10" w:rsidP="00591D35">
            <w:pPr>
              <w:pStyle w:val="Texto0"/>
              <w:spacing w:line="240" w:lineRule="auto"/>
              <w:rPr>
                <w:rFonts w:ascii="Calibri" w:hAnsi="Calibri" w:cs="Calibri"/>
                <w:sz w:val="24"/>
              </w:rPr>
            </w:pPr>
            <w:r w:rsidRPr="00591D35">
              <w:rPr>
                <w:rFonts w:ascii="Calibri" w:hAnsi="Calibri" w:cs="Calibri"/>
                <w:sz w:val="24"/>
              </w:rPr>
              <w:t>COBERTURA</w:t>
            </w:r>
          </w:p>
        </w:tc>
        <w:tc>
          <w:tcPr>
            <w:tcW w:w="1261" w:type="dxa"/>
            <w:tcBorders>
              <w:top w:val="single" w:sz="12" w:space="0" w:color="auto"/>
              <w:left w:val="single" w:sz="6" w:space="0" w:color="auto"/>
              <w:bottom w:val="single" w:sz="6" w:space="0" w:color="auto"/>
              <w:right w:val="single" w:sz="6" w:space="0" w:color="auto"/>
            </w:tcBorders>
          </w:tcPr>
          <w:p w:rsidR="00093D10" w:rsidRPr="00591D35" w:rsidRDefault="00093D10" w:rsidP="00591D35">
            <w:pPr>
              <w:pStyle w:val="Texto0"/>
              <w:spacing w:line="240" w:lineRule="auto"/>
              <w:rPr>
                <w:rFonts w:ascii="Calibri" w:hAnsi="Calibri" w:cs="Calibri"/>
                <w:sz w:val="24"/>
              </w:rPr>
            </w:pPr>
            <w:r w:rsidRPr="00591D35">
              <w:rPr>
                <w:rFonts w:ascii="Calibri" w:hAnsi="Calibri" w:cs="Calibri"/>
                <w:sz w:val="24"/>
              </w:rPr>
              <w:t>X</w:t>
            </w:r>
          </w:p>
        </w:tc>
        <w:tc>
          <w:tcPr>
            <w:tcW w:w="1013" w:type="dxa"/>
            <w:tcBorders>
              <w:top w:val="single" w:sz="12" w:space="0" w:color="auto"/>
              <w:left w:val="single" w:sz="6" w:space="0" w:color="auto"/>
              <w:bottom w:val="single" w:sz="6" w:space="0" w:color="auto"/>
              <w:right w:val="single" w:sz="6" w:space="0" w:color="auto"/>
            </w:tcBorders>
          </w:tcPr>
          <w:p w:rsidR="00093D10" w:rsidRPr="00591D35" w:rsidRDefault="00093D10" w:rsidP="00591D35">
            <w:pPr>
              <w:pStyle w:val="Texto0"/>
              <w:spacing w:line="240" w:lineRule="auto"/>
              <w:rPr>
                <w:rFonts w:ascii="Calibri" w:hAnsi="Calibri" w:cs="Calibri"/>
                <w:sz w:val="24"/>
              </w:rPr>
            </w:pPr>
          </w:p>
        </w:tc>
        <w:tc>
          <w:tcPr>
            <w:tcW w:w="1013" w:type="dxa"/>
            <w:tcBorders>
              <w:top w:val="single" w:sz="12" w:space="0" w:color="auto"/>
              <w:left w:val="single" w:sz="6" w:space="0" w:color="auto"/>
              <w:bottom w:val="single" w:sz="6" w:space="0" w:color="auto"/>
              <w:right w:val="single" w:sz="6" w:space="0" w:color="auto"/>
            </w:tcBorders>
          </w:tcPr>
          <w:p w:rsidR="00093D10" w:rsidRPr="00591D35" w:rsidRDefault="00093D10" w:rsidP="00591D35">
            <w:pPr>
              <w:pStyle w:val="Texto0"/>
              <w:spacing w:line="240" w:lineRule="auto"/>
              <w:rPr>
                <w:rFonts w:ascii="Calibri" w:hAnsi="Calibri" w:cs="Calibri"/>
                <w:sz w:val="24"/>
              </w:rPr>
            </w:pPr>
          </w:p>
        </w:tc>
        <w:tc>
          <w:tcPr>
            <w:tcW w:w="1013" w:type="dxa"/>
            <w:tcBorders>
              <w:top w:val="single" w:sz="12" w:space="0" w:color="auto"/>
              <w:left w:val="single" w:sz="6" w:space="0" w:color="auto"/>
              <w:bottom w:val="single" w:sz="6" w:space="0" w:color="auto"/>
              <w:right w:val="single" w:sz="6" w:space="0" w:color="auto"/>
            </w:tcBorders>
          </w:tcPr>
          <w:p w:rsidR="00093D10" w:rsidRPr="00591D35" w:rsidRDefault="00093D10" w:rsidP="00591D35">
            <w:pPr>
              <w:pStyle w:val="Texto0"/>
              <w:spacing w:line="240" w:lineRule="auto"/>
              <w:rPr>
                <w:rFonts w:ascii="Calibri" w:hAnsi="Calibri" w:cs="Calibri"/>
                <w:sz w:val="24"/>
              </w:rPr>
            </w:pPr>
          </w:p>
        </w:tc>
        <w:tc>
          <w:tcPr>
            <w:tcW w:w="1013" w:type="dxa"/>
            <w:tcBorders>
              <w:top w:val="single" w:sz="12" w:space="0" w:color="auto"/>
              <w:left w:val="single" w:sz="6" w:space="0" w:color="auto"/>
              <w:bottom w:val="single" w:sz="6" w:space="0" w:color="auto"/>
              <w:right w:val="single" w:sz="6" w:space="0" w:color="auto"/>
            </w:tcBorders>
          </w:tcPr>
          <w:p w:rsidR="00093D10" w:rsidRPr="00591D35" w:rsidRDefault="00093D10" w:rsidP="00591D35">
            <w:pPr>
              <w:pStyle w:val="Texto0"/>
              <w:spacing w:line="240" w:lineRule="auto"/>
              <w:rPr>
                <w:rFonts w:ascii="Calibri" w:hAnsi="Calibri" w:cs="Calibri"/>
                <w:sz w:val="24"/>
              </w:rPr>
            </w:pPr>
          </w:p>
        </w:tc>
        <w:tc>
          <w:tcPr>
            <w:tcW w:w="939" w:type="dxa"/>
            <w:tcBorders>
              <w:top w:val="single" w:sz="12" w:space="0" w:color="auto"/>
              <w:left w:val="single" w:sz="6" w:space="0" w:color="auto"/>
              <w:bottom w:val="single" w:sz="6" w:space="0" w:color="auto"/>
              <w:right w:val="single" w:sz="12" w:space="0" w:color="auto"/>
            </w:tcBorders>
          </w:tcPr>
          <w:p w:rsidR="00093D10" w:rsidRPr="00591D35" w:rsidRDefault="00093D10" w:rsidP="00591D35">
            <w:pPr>
              <w:pStyle w:val="Texto0"/>
              <w:spacing w:line="240" w:lineRule="auto"/>
              <w:rPr>
                <w:rFonts w:ascii="Calibri" w:hAnsi="Calibri" w:cs="Calibri"/>
                <w:sz w:val="24"/>
              </w:rPr>
            </w:pPr>
          </w:p>
        </w:tc>
      </w:tr>
      <w:tr w:rsidR="00093D10" w:rsidRPr="00591D35" w:rsidTr="006B0119">
        <w:trPr>
          <w:cantSplit/>
          <w:trHeight w:val="20"/>
          <w:jc w:val="center"/>
        </w:trPr>
        <w:tc>
          <w:tcPr>
            <w:tcW w:w="2460" w:type="dxa"/>
            <w:tcBorders>
              <w:top w:val="single" w:sz="6" w:space="0" w:color="auto"/>
              <w:left w:val="single" w:sz="12" w:space="0" w:color="auto"/>
              <w:bottom w:val="single" w:sz="6" w:space="0" w:color="auto"/>
              <w:right w:val="single" w:sz="6" w:space="0" w:color="auto"/>
            </w:tcBorders>
            <w:shd w:val="clear" w:color="auto" w:fill="E0E0E0"/>
          </w:tcPr>
          <w:p w:rsidR="00093D10" w:rsidRPr="00591D35" w:rsidRDefault="00093D10" w:rsidP="00591D35">
            <w:pPr>
              <w:pStyle w:val="Texto0"/>
              <w:spacing w:line="240" w:lineRule="auto"/>
              <w:rPr>
                <w:rFonts w:ascii="Calibri" w:hAnsi="Calibri" w:cs="Calibri"/>
                <w:sz w:val="24"/>
              </w:rPr>
            </w:pPr>
            <w:r w:rsidRPr="00591D35">
              <w:rPr>
                <w:rFonts w:ascii="Calibri" w:hAnsi="Calibri" w:cs="Calibri"/>
                <w:sz w:val="24"/>
              </w:rPr>
              <w:t>CALIDAD</w:t>
            </w:r>
          </w:p>
        </w:tc>
        <w:tc>
          <w:tcPr>
            <w:tcW w:w="1261" w:type="dxa"/>
            <w:tcBorders>
              <w:top w:val="single" w:sz="6" w:space="0" w:color="auto"/>
              <w:left w:val="single" w:sz="6" w:space="0" w:color="auto"/>
              <w:bottom w:val="single" w:sz="6" w:space="0" w:color="auto"/>
              <w:right w:val="single" w:sz="6" w:space="0" w:color="auto"/>
            </w:tcBorders>
            <w:shd w:val="clear" w:color="auto" w:fill="E0E0E0"/>
          </w:tcPr>
          <w:p w:rsidR="00093D10" w:rsidRPr="00591D35" w:rsidRDefault="00093D10" w:rsidP="00591D35">
            <w:pPr>
              <w:pStyle w:val="Texto0"/>
              <w:spacing w:line="240" w:lineRule="auto"/>
              <w:rPr>
                <w:rFonts w:ascii="Calibri" w:hAnsi="Calibri" w:cs="Calibri"/>
                <w:sz w:val="24"/>
              </w:rPr>
            </w:pPr>
            <w:r w:rsidRPr="00591D35">
              <w:rPr>
                <w:rFonts w:ascii="Calibri" w:hAnsi="Calibri" w:cs="Calibri"/>
                <w:sz w:val="24"/>
              </w:rPr>
              <w:t>X</w:t>
            </w:r>
          </w:p>
        </w:tc>
        <w:tc>
          <w:tcPr>
            <w:tcW w:w="1013" w:type="dxa"/>
            <w:tcBorders>
              <w:top w:val="single" w:sz="6" w:space="0" w:color="auto"/>
              <w:left w:val="single" w:sz="6" w:space="0" w:color="auto"/>
              <w:bottom w:val="single" w:sz="6" w:space="0" w:color="auto"/>
              <w:right w:val="single" w:sz="6" w:space="0" w:color="auto"/>
            </w:tcBorders>
            <w:shd w:val="clear" w:color="auto" w:fill="E0E0E0"/>
          </w:tcPr>
          <w:p w:rsidR="00093D10" w:rsidRPr="00591D35" w:rsidRDefault="00093D10" w:rsidP="00591D35">
            <w:pPr>
              <w:pStyle w:val="Texto0"/>
              <w:spacing w:line="240" w:lineRule="auto"/>
              <w:rPr>
                <w:rFonts w:ascii="Calibri" w:hAnsi="Calibri" w:cs="Calibri"/>
                <w:sz w:val="24"/>
              </w:rPr>
            </w:pPr>
            <w:r w:rsidRPr="00591D35">
              <w:rPr>
                <w:rFonts w:ascii="Calibri" w:hAnsi="Calibri" w:cs="Calibri"/>
                <w:sz w:val="24"/>
              </w:rPr>
              <w:t>X</w:t>
            </w:r>
          </w:p>
        </w:tc>
        <w:tc>
          <w:tcPr>
            <w:tcW w:w="1013" w:type="dxa"/>
            <w:tcBorders>
              <w:top w:val="single" w:sz="6" w:space="0" w:color="auto"/>
              <w:left w:val="single" w:sz="6" w:space="0" w:color="auto"/>
              <w:bottom w:val="single" w:sz="6" w:space="0" w:color="auto"/>
              <w:right w:val="single" w:sz="6" w:space="0" w:color="auto"/>
            </w:tcBorders>
            <w:shd w:val="clear" w:color="auto" w:fill="E0E0E0"/>
          </w:tcPr>
          <w:p w:rsidR="00093D10" w:rsidRPr="00591D35" w:rsidRDefault="00093D10" w:rsidP="00591D35">
            <w:pPr>
              <w:pStyle w:val="Texto0"/>
              <w:spacing w:line="240" w:lineRule="auto"/>
              <w:rPr>
                <w:rFonts w:ascii="Calibri" w:hAnsi="Calibri" w:cs="Calibri"/>
                <w:sz w:val="24"/>
              </w:rPr>
            </w:pPr>
          </w:p>
        </w:tc>
        <w:tc>
          <w:tcPr>
            <w:tcW w:w="1013" w:type="dxa"/>
            <w:tcBorders>
              <w:top w:val="single" w:sz="6" w:space="0" w:color="auto"/>
              <w:left w:val="single" w:sz="6" w:space="0" w:color="auto"/>
              <w:bottom w:val="single" w:sz="6" w:space="0" w:color="auto"/>
              <w:right w:val="single" w:sz="6" w:space="0" w:color="auto"/>
            </w:tcBorders>
            <w:shd w:val="clear" w:color="auto" w:fill="E0E0E0"/>
          </w:tcPr>
          <w:p w:rsidR="00093D10" w:rsidRPr="00591D35" w:rsidRDefault="00093D10" w:rsidP="00591D35">
            <w:pPr>
              <w:pStyle w:val="Texto0"/>
              <w:spacing w:line="240" w:lineRule="auto"/>
              <w:rPr>
                <w:rFonts w:ascii="Calibri" w:hAnsi="Calibri" w:cs="Calibri"/>
                <w:sz w:val="24"/>
              </w:rPr>
            </w:pPr>
          </w:p>
        </w:tc>
        <w:tc>
          <w:tcPr>
            <w:tcW w:w="1013" w:type="dxa"/>
            <w:tcBorders>
              <w:top w:val="single" w:sz="6" w:space="0" w:color="auto"/>
              <w:left w:val="single" w:sz="6" w:space="0" w:color="auto"/>
              <w:bottom w:val="single" w:sz="6" w:space="0" w:color="auto"/>
              <w:right w:val="single" w:sz="6" w:space="0" w:color="auto"/>
            </w:tcBorders>
            <w:shd w:val="clear" w:color="auto" w:fill="E0E0E0"/>
          </w:tcPr>
          <w:p w:rsidR="00093D10" w:rsidRPr="00591D35" w:rsidRDefault="00093D10" w:rsidP="00591D35">
            <w:pPr>
              <w:pStyle w:val="Texto0"/>
              <w:spacing w:line="240" w:lineRule="auto"/>
              <w:rPr>
                <w:rFonts w:ascii="Calibri" w:hAnsi="Calibri" w:cs="Calibri"/>
                <w:sz w:val="24"/>
              </w:rPr>
            </w:pPr>
            <w:r w:rsidRPr="00591D35">
              <w:rPr>
                <w:rFonts w:ascii="Calibri" w:hAnsi="Calibri" w:cs="Calibri"/>
                <w:sz w:val="24"/>
              </w:rPr>
              <w:t>X</w:t>
            </w:r>
          </w:p>
        </w:tc>
        <w:tc>
          <w:tcPr>
            <w:tcW w:w="939" w:type="dxa"/>
            <w:tcBorders>
              <w:top w:val="single" w:sz="6" w:space="0" w:color="auto"/>
              <w:left w:val="single" w:sz="6" w:space="0" w:color="auto"/>
              <w:bottom w:val="single" w:sz="6" w:space="0" w:color="auto"/>
              <w:right w:val="single" w:sz="12" w:space="0" w:color="auto"/>
            </w:tcBorders>
            <w:shd w:val="clear" w:color="auto" w:fill="E0E0E0"/>
          </w:tcPr>
          <w:p w:rsidR="00093D10" w:rsidRPr="00591D35" w:rsidRDefault="00093D10" w:rsidP="00591D35">
            <w:pPr>
              <w:pStyle w:val="Texto0"/>
              <w:spacing w:line="240" w:lineRule="auto"/>
              <w:rPr>
                <w:rFonts w:ascii="Calibri" w:hAnsi="Calibri" w:cs="Calibri"/>
                <w:sz w:val="24"/>
              </w:rPr>
            </w:pPr>
            <w:r w:rsidRPr="00591D35">
              <w:rPr>
                <w:rFonts w:ascii="Calibri" w:hAnsi="Calibri" w:cs="Calibri"/>
                <w:sz w:val="24"/>
              </w:rPr>
              <w:t>X</w:t>
            </w:r>
          </w:p>
        </w:tc>
      </w:tr>
      <w:tr w:rsidR="00093D10" w:rsidRPr="00591D35" w:rsidTr="006B0119">
        <w:trPr>
          <w:cantSplit/>
          <w:trHeight w:val="20"/>
          <w:jc w:val="center"/>
        </w:trPr>
        <w:tc>
          <w:tcPr>
            <w:tcW w:w="2460" w:type="dxa"/>
            <w:tcBorders>
              <w:top w:val="single" w:sz="6" w:space="0" w:color="auto"/>
              <w:left w:val="single" w:sz="12" w:space="0" w:color="auto"/>
              <w:bottom w:val="single" w:sz="6" w:space="0" w:color="auto"/>
              <w:right w:val="single" w:sz="6" w:space="0" w:color="auto"/>
            </w:tcBorders>
            <w:shd w:val="clear" w:color="auto" w:fill="E0E0E0"/>
          </w:tcPr>
          <w:p w:rsidR="00093D10" w:rsidRPr="00591D35" w:rsidRDefault="00093D10" w:rsidP="00591D35">
            <w:pPr>
              <w:pStyle w:val="Texto0"/>
              <w:spacing w:line="240" w:lineRule="auto"/>
              <w:rPr>
                <w:rFonts w:ascii="Calibri" w:hAnsi="Calibri" w:cs="Calibri"/>
                <w:sz w:val="24"/>
              </w:rPr>
            </w:pPr>
            <w:r w:rsidRPr="00591D35">
              <w:rPr>
                <w:rFonts w:ascii="Calibri" w:hAnsi="Calibri" w:cs="Calibri"/>
                <w:sz w:val="24"/>
              </w:rPr>
              <w:t>SEGURIDAD</w:t>
            </w:r>
          </w:p>
        </w:tc>
        <w:tc>
          <w:tcPr>
            <w:tcW w:w="1261" w:type="dxa"/>
            <w:tcBorders>
              <w:top w:val="single" w:sz="6" w:space="0" w:color="auto"/>
              <w:left w:val="single" w:sz="6" w:space="0" w:color="auto"/>
              <w:bottom w:val="single" w:sz="6" w:space="0" w:color="auto"/>
              <w:right w:val="single" w:sz="6" w:space="0" w:color="auto"/>
            </w:tcBorders>
          </w:tcPr>
          <w:p w:rsidR="00093D10" w:rsidRPr="00591D35" w:rsidRDefault="00093D10" w:rsidP="00591D35">
            <w:pPr>
              <w:pStyle w:val="Texto0"/>
              <w:spacing w:line="240" w:lineRule="auto"/>
              <w:rPr>
                <w:rFonts w:ascii="Calibri" w:hAnsi="Calibri" w:cs="Calibri"/>
                <w:sz w:val="24"/>
              </w:rPr>
            </w:pPr>
          </w:p>
        </w:tc>
        <w:tc>
          <w:tcPr>
            <w:tcW w:w="1013" w:type="dxa"/>
            <w:tcBorders>
              <w:top w:val="single" w:sz="6" w:space="0" w:color="auto"/>
              <w:left w:val="single" w:sz="6" w:space="0" w:color="auto"/>
              <w:bottom w:val="single" w:sz="6" w:space="0" w:color="auto"/>
              <w:right w:val="single" w:sz="6" w:space="0" w:color="auto"/>
            </w:tcBorders>
          </w:tcPr>
          <w:p w:rsidR="00093D10" w:rsidRPr="00591D35" w:rsidRDefault="00093D10" w:rsidP="00591D35">
            <w:pPr>
              <w:pStyle w:val="Texto0"/>
              <w:spacing w:line="240" w:lineRule="auto"/>
              <w:rPr>
                <w:rFonts w:ascii="Calibri" w:hAnsi="Calibri" w:cs="Calibri"/>
                <w:sz w:val="24"/>
              </w:rPr>
            </w:pPr>
          </w:p>
        </w:tc>
        <w:tc>
          <w:tcPr>
            <w:tcW w:w="1013" w:type="dxa"/>
            <w:tcBorders>
              <w:top w:val="single" w:sz="6" w:space="0" w:color="auto"/>
              <w:left w:val="single" w:sz="6" w:space="0" w:color="auto"/>
              <w:bottom w:val="single" w:sz="6" w:space="0" w:color="auto"/>
              <w:right w:val="single" w:sz="6" w:space="0" w:color="auto"/>
            </w:tcBorders>
          </w:tcPr>
          <w:p w:rsidR="00093D10" w:rsidRPr="00591D35" w:rsidRDefault="00093D10" w:rsidP="00591D35">
            <w:pPr>
              <w:pStyle w:val="Texto0"/>
              <w:spacing w:line="240" w:lineRule="auto"/>
              <w:rPr>
                <w:rFonts w:ascii="Calibri" w:hAnsi="Calibri" w:cs="Calibri"/>
                <w:sz w:val="24"/>
              </w:rPr>
            </w:pPr>
          </w:p>
        </w:tc>
        <w:tc>
          <w:tcPr>
            <w:tcW w:w="1013" w:type="dxa"/>
            <w:tcBorders>
              <w:top w:val="single" w:sz="6" w:space="0" w:color="auto"/>
              <w:left w:val="single" w:sz="6" w:space="0" w:color="auto"/>
              <w:bottom w:val="single" w:sz="6" w:space="0" w:color="auto"/>
              <w:right w:val="single" w:sz="6" w:space="0" w:color="auto"/>
            </w:tcBorders>
          </w:tcPr>
          <w:p w:rsidR="00093D10" w:rsidRPr="00591D35" w:rsidRDefault="00093D10" w:rsidP="00591D35">
            <w:pPr>
              <w:pStyle w:val="Texto0"/>
              <w:spacing w:line="240" w:lineRule="auto"/>
              <w:rPr>
                <w:rFonts w:ascii="Calibri" w:hAnsi="Calibri" w:cs="Calibri"/>
                <w:sz w:val="24"/>
              </w:rPr>
            </w:pPr>
          </w:p>
        </w:tc>
        <w:tc>
          <w:tcPr>
            <w:tcW w:w="1013" w:type="dxa"/>
            <w:tcBorders>
              <w:top w:val="single" w:sz="6" w:space="0" w:color="auto"/>
              <w:left w:val="single" w:sz="6" w:space="0" w:color="auto"/>
              <w:bottom w:val="single" w:sz="6" w:space="0" w:color="auto"/>
              <w:right w:val="single" w:sz="6" w:space="0" w:color="auto"/>
            </w:tcBorders>
          </w:tcPr>
          <w:p w:rsidR="00093D10" w:rsidRPr="00591D35" w:rsidRDefault="00093D10" w:rsidP="00591D35">
            <w:pPr>
              <w:pStyle w:val="Texto0"/>
              <w:spacing w:line="240" w:lineRule="auto"/>
              <w:rPr>
                <w:rFonts w:ascii="Calibri" w:hAnsi="Calibri" w:cs="Calibri"/>
                <w:sz w:val="24"/>
              </w:rPr>
            </w:pPr>
            <w:r w:rsidRPr="00591D35">
              <w:rPr>
                <w:rFonts w:ascii="Calibri" w:hAnsi="Calibri" w:cs="Calibri"/>
                <w:sz w:val="24"/>
              </w:rPr>
              <w:t>X</w:t>
            </w:r>
          </w:p>
        </w:tc>
        <w:tc>
          <w:tcPr>
            <w:tcW w:w="939" w:type="dxa"/>
            <w:tcBorders>
              <w:top w:val="single" w:sz="6" w:space="0" w:color="auto"/>
              <w:left w:val="single" w:sz="6" w:space="0" w:color="auto"/>
              <w:bottom w:val="single" w:sz="6" w:space="0" w:color="auto"/>
              <w:right w:val="single" w:sz="12" w:space="0" w:color="auto"/>
            </w:tcBorders>
          </w:tcPr>
          <w:p w:rsidR="00093D10" w:rsidRPr="00591D35" w:rsidRDefault="00093D10" w:rsidP="00591D35">
            <w:pPr>
              <w:pStyle w:val="Texto0"/>
              <w:spacing w:line="240" w:lineRule="auto"/>
              <w:rPr>
                <w:rFonts w:ascii="Calibri" w:hAnsi="Calibri" w:cs="Calibri"/>
                <w:sz w:val="24"/>
              </w:rPr>
            </w:pPr>
          </w:p>
        </w:tc>
      </w:tr>
      <w:tr w:rsidR="00093D10" w:rsidRPr="00591D35" w:rsidTr="006B0119">
        <w:trPr>
          <w:cantSplit/>
          <w:trHeight w:val="20"/>
          <w:jc w:val="center"/>
        </w:trPr>
        <w:tc>
          <w:tcPr>
            <w:tcW w:w="2460" w:type="dxa"/>
            <w:tcBorders>
              <w:top w:val="single" w:sz="6" w:space="0" w:color="auto"/>
              <w:left w:val="single" w:sz="12" w:space="0" w:color="auto"/>
              <w:bottom w:val="single" w:sz="12" w:space="0" w:color="auto"/>
              <w:right w:val="single" w:sz="6" w:space="0" w:color="auto"/>
            </w:tcBorders>
            <w:shd w:val="clear" w:color="auto" w:fill="E0E0E0"/>
          </w:tcPr>
          <w:p w:rsidR="00093D10" w:rsidRPr="00591D35" w:rsidRDefault="00093D10" w:rsidP="00591D35">
            <w:pPr>
              <w:pStyle w:val="Texto0"/>
              <w:spacing w:line="240" w:lineRule="auto"/>
              <w:rPr>
                <w:rFonts w:ascii="Calibri" w:hAnsi="Calibri" w:cs="Calibri"/>
                <w:sz w:val="24"/>
              </w:rPr>
            </w:pPr>
            <w:r w:rsidRPr="00591D35">
              <w:rPr>
                <w:rFonts w:ascii="Calibri" w:hAnsi="Calibri" w:cs="Calibri"/>
                <w:sz w:val="24"/>
              </w:rPr>
              <w:t>COMPETITIVIDAD</w:t>
            </w:r>
          </w:p>
        </w:tc>
        <w:tc>
          <w:tcPr>
            <w:tcW w:w="1261" w:type="dxa"/>
            <w:tcBorders>
              <w:top w:val="single" w:sz="6" w:space="0" w:color="auto"/>
              <w:left w:val="single" w:sz="6" w:space="0" w:color="auto"/>
              <w:bottom w:val="single" w:sz="12" w:space="0" w:color="auto"/>
              <w:right w:val="single" w:sz="6" w:space="0" w:color="auto"/>
            </w:tcBorders>
            <w:shd w:val="clear" w:color="auto" w:fill="E0E0E0"/>
          </w:tcPr>
          <w:p w:rsidR="00093D10" w:rsidRPr="00591D35" w:rsidRDefault="00093D10" w:rsidP="00591D35">
            <w:pPr>
              <w:pStyle w:val="Texto0"/>
              <w:spacing w:line="240" w:lineRule="auto"/>
              <w:rPr>
                <w:rFonts w:ascii="Calibri" w:hAnsi="Calibri" w:cs="Calibri"/>
                <w:sz w:val="24"/>
              </w:rPr>
            </w:pPr>
            <w:r w:rsidRPr="00591D35">
              <w:rPr>
                <w:rFonts w:ascii="Calibri" w:hAnsi="Calibri" w:cs="Calibri"/>
                <w:sz w:val="24"/>
              </w:rPr>
              <w:t>X</w:t>
            </w:r>
          </w:p>
        </w:tc>
        <w:tc>
          <w:tcPr>
            <w:tcW w:w="1013" w:type="dxa"/>
            <w:tcBorders>
              <w:top w:val="single" w:sz="6" w:space="0" w:color="auto"/>
              <w:left w:val="single" w:sz="6" w:space="0" w:color="auto"/>
              <w:bottom w:val="single" w:sz="12" w:space="0" w:color="auto"/>
              <w:right w:val="single" w:sz="6" w:space="0" w:color="auto"/>
            </w:tcBorders>
            <w:shd w:val="clear" w:color="auto" w:fill="E0E0E0"/>
          </w:tcPr>
          <w:p w:rsidR="00093D10" w:rsidRPr="00591D35" w:rsidRDefault="00093D10" w:rsidP="00591D35">
            <w:pPr>
              <w:pStyle w:val="Texto0"/>
              <w:spacing w:line="240" w:lineRule="auto"/>
              <w:rPr>
                <w:rFonts w:ascii="Calibri" w:hAnsi="Calibri" w:cs="Calibri"/>
                <w:sz w:val="24"/>
              </w:rPr>
            </w:pPr>
            <w:r w:rsidRPr="00591D35">
              <w:rPr>
                <w:rFonts w:ascii="Calibri" w:hAnsi="Calibri" w:cs="Calibri"/>
                <w:sz w:val="24"/>
              </w:rPr>
              <w:t>X</w:t>
            </w:r>
          </w:p>
        </w:tc>
        <w:tc>
          <w:tcPr>
            <w:tcW w:w="1013" w:type="dxa"/>
            <w:tcBorders>
              <w:top w:val="single" w:sz="6" w:space="0" w:color="auto"/>
              <w:left w:val="single" w:sz="6" w:space="0" w:color="auto"/>
              <w:bottom w:val="single" w:sz="12" w:space="0" w:color="auto"/>
              <w:right w:val="single" w:sz="6" w:space="0" w:color="auto"/>
            </w:tcBorders>
            <w:shd w:val="clear" w:color="auto" w:fill="E0E0E0"/>
          </w:tcPr>
          <w:p w:rsidR="00093D10" w:rsidRPr="00591D35" w:rsidRDefault="00093D10" w:rsidP="00591D35">
            <w:pPr>
              <w:pStyle w:val="Texto0"/>
              <w:spacing w:line="240" w:lineRule="auto"/>
              <w:rPr>
                <w:rFonts w:ascii="Calibri" w:hAnsi="Calibri" w:cs="Calibri"/>
                <w:sz w:val="24"/>
              </w:rPr>
            </w:pPr>
            <w:r w:rsidRPr="00591D35">
              <w:rPr>
                <w:rFonts w:ascii="Calibri" w:hAnsi="Calibri" w:cs="Calibri"/>
                <w:sz w:val="24"/>
              </w:rPr>
              <w:t>X</w:t>
            </w:r>
          </w:p>
        </w:tc>
        <w:tc>
          <w:tcPr>
            <w:tcW w:w="1013" w:type="dxa"/>
            <w:tcBorders>
              <w:top w:val="single" w:sz="6" w:space="0" w:color="auto"/>
              <w:left w:val="single" w:sz="6" w:space="0" w:color="auto"/>
              <w:bottom w:val="single" w:sz="12" w:space="0" w:color="auto"/>
              <w:right w:val="single" w:sz="6" w:space="0" w:color="auto"/>
            </w:tcBorders>
            <w:shd w:val="clear" w:color="auto" w:fill="E0E0E0"/>
          </w:tcPr>
          <w:p w:rsidR="00093D10" w:rsidRPr="00591D35" w:rsidRDefault="00093D10" w:rsidP="00591D35">
            <w:pPr>
              <w:pStyle w:val="Texto0"/>
              <w:spacing w:line="240" w:lineRule="auto"/>
              <w:rPr>
                <w:rFonts w:ascii="Calibri" w:hAnsi="Calibri" w:cs="Calibri"/>
                <w:sz w:val="24"/>
              </w:rPr>
            </w:pPr>
            <w:r w:rsidRPr="00591D35">
              <w:rPr>
                <w:rFonts w:ascii="Calibri" w:hAnsi="Calibri" w:cs="Calibri"/>
                <w:sz w:val="24"/>
              </w:rPr>
              <w:t>X</w:t>
            </w:r>
          </w:p>
        </w:tc>
        <w:tc>
          <w:tcPr>
            <w:tcW w:w="1013" w:type="dxa"/>
            <w:tcBorders>
              <w:top w:val="single" w:sz="6" w:space="0" w:color="auto"/>
              <w:left w:val="single" w:sz="6" w:space="0" w:color="auto"/>
              <w:bottom w:val="single" w:sz="12" w:space="0" w:color="auto"/>
              <w:right w:val="single" w:sz="6" w:space="0" w:color="auto"/>
            </w:tcBorders>
            <w:shd w:val="clear" w:color="auto" w:fill="E0E0E0"/>
          </w:tcPr>
          <w:p w:rsidR="00093D10" w:rsidRPr="00591D35" w:rsidRDefault="00093D10" w:rsidP="00591D35">
            <w:pPr>
              <w:pStyle w:val="Texto0"/>
              <w:spacing w:line="240" w:lineRule="auto"/>
              <w:rPr>
                <w:rFonts w:ascii="Calibri" w:hAnsi="Calibri" w:cs="Calibri"/>
                <w:sz w:val="24"/>
              </w:rPr>
            </w:pPr>
          </w:p>
        </w:tc>
        <w:tc>
          <w:tcPr>
            <w:tcW w:w="939" w:type="dxa"/>
            <w:tcBorders>
              <w:top w:val="single" w:sz="6" w:space="0" w:color="auto"/>
              <w:left w:val="single" w:sz="6" w:space="0" w:color="auto"/>
              <w:bottom w:val="single" w:sz="12" w:space="0" w:color="auto"/>
              <w:right w:val="single" w:sz="12" w:space="0" w:color="auto"/>
            </w:tcBorders>
            <w:shd w:val="clear" w:color="auto" w:fill="E0E0E0"/>
          </w:tcPr>
          <w:p w:rsidR="00093D10" w:rsidRPr="00591D35" w:rsidRDefault="00093D10" w:rsidP="00591D35">
            <w:pPr>
              <w:pStyle w:val="Texto0"/>
              <w:spacing w:line="240" w:lineRule="auto"/>
              <w:rPr>
                <w:rFonts w:ascii="Calibri" w:hAnsi="Calibri" w:cs="Calibri"/>
                <w:sz w:val="24"/>
              </w:rPr>
            </w:pPr>
            <w:r w:rsidRPr="00591D35">
              <w:rPr>
                <w:rFonts w:ascii="Calibri" w:hAnsi="Calibri" w:cs="Calibri"/>
                <w:sz w:val="24"/>
              </w:rPr>
              <w:t>X</w:t>
            </w:r>
          </w:p>
        </w:tc>
      </w:tr>
    </w:tbl>
    <w:p w:rsidR="00093D10" w:rsidRPr="00591D35" w:rsidRDefault="00093D10" w:rsidP="00591D35">
      <w:pPr>
        <w:pStyle w:val="Texto0"/>
        <w:spacing w:line="240" w:lineRule="auto"/>
        <w:rPr>
          <w:rFonts w:ascii="Calibri" w:hAnsi="Calibri" w:cs="Calibri"/>
          <w:sz w:val="24"/>
          <w:lang w:val="es-MX"/>
        </w:rPr>
      </w:pPr>
    </w:p>
    <w:p w:rsidR="00093D10" w:rsidRPr="00591D35" w:rsidRDefault="00093D10" w:rsidP="00591D35">
      <w:pPr>
        <w:pStyle w:val="Texto0"/>
        <w:spacing w:line="240" w:lineRule="auto"/>
        <w:rPr>
          <w:rFonts w:ascii="Calibri" w:hAnsi="Calibri" w:cs="Calibri"/>
          <w:b/>
          <w:sz w:val="24"/>
          <w:lang w:val="es-MX"/>
        </w:rPr>
      </w:pPr>
      <w:r w:rsidRPr="00591D35">
        <w:rPr>
          <w:rFonts w:ascii="Calibri" w:hAnsi="Calibri" w:cs="Calibri"/>
          <w:b/>
          <w:sz w:val="24"/>
          <w:lang w:val="es-MX"/>
        </w:rPr>
        <w:t>Estrategia 5.2.1</w:t>
      </w:r>
    </w:p>
    <w:p w:rsidR="00093D10" w:rsidRPr="00591D35" w:rsidRDefault="00093D10" w:rsidP="00CC4D1E">
      <w:pPr>
        <w:pStyle w:val="Texto0"/>
        <w:spacing w:line="240" w:lineRule="auto"/>
        <w:ind w:firstLine="0"/>
        <w:rPr>
          <w:rFonts w:ascii="Calibri" w:hAnsi="Calibri" w:cs="Calibri"/>
          <w:sz w:val="24"/>
          <w:lang w:val="es-MX"/>
        </w:rPr>
      </w:pPr>
      <w:r w:rsidRPr="00591D35">
        <w:rPr>
          <w:rFonts w:ascii="Calibri" w:hAnsi="Calibri" w:cs="Calibri"/>
          <w:sz w:val="24"/>
          <w:lang w:val="es-MX"/>
        </w:rPr>
        <w:t>Atender la demanda de infraestructura portuaria mediante la creación de nuevos puertos y la modernización de los existentes, para favorecer el desarrollo económico del país y la generación de empleos.</w:t>
      </w:r>
    </w:p>
    <w:p w:rsidR="00093D10" w:rsidRPr="00591D35" w:rsidRDefault="00093D10" w:rsidP="00591D35">
      <w:pPr>
        <w:pStyle w:val="Texto0"/>
        <w:spacing w:line="240" w:lineRule="auto"/>
        <w:rPr>
          <w:rFonts w:ascii="Calibri" w:hAnsi="Calibri" w:cs="Calibri"/>
          <w:b/>
          <w:sz w:val="24"/>
          <w:lang w:val="es-MX"/>
        </w:rPr>
      </w:pPr>
      <w:r w:rsidRPr="00591D35">
        <w:rPr>
          <w:rFonts w:ascii="Calibri" w:hAnsi="Calibri" w:cs="Calibri"/>
          <w:b/>
          <w:sz w:val="24"/>
          <w:lang w:val="es-MX"/>
        </w:rPr>
        <w:t>Líneas de acción</w:t>
      </w:r>
    </w:p>
    <w:p w:rsidR="00093D10" w:rsidRPr="00591D35" w:rsidRDefault="00093D10" w:rsidP="00CC4D1E">
      <w:pPr>
        <w:pStyle w:val="Texto0"/>
        <w:spacing w:line="240" w:lineRule="auto"/>
        <w:ind w:firstLine="0"/>
        <w:rPr>
          <w:rFonts w:ascii="Calibri" w:hAnsi="Calibri" w:cs="Calibri"/>
          <w:sz w:val="24"/>
          <w:lang w:val="es-MX"/>
        </w:rPr>
      </w:pPr>
      <w:r w:rsidRPr="00591D35">
        <w:rPr>
          <w:rFonts w:ascii="Calibri" w:hAnsi="Calibri" w:cs="Calibri"/>
          <w:sz w:val="24"/>
          <w:lang w:val="es-MX"/>
        </w:rPr>
        <w:t>Impulsar la construcción de nuevos puertos estratégicos para el manejo de carga comercial no petrolera.</w:t>
      </w:r>
    </w:p>
    <w:p w:rsidR="00093D10" w:rsidRPr="00591D35" w:rsidRDefault="00093D10" w:rsidP="00CC4D1E">
      <w:pPr>
        <w:pStyle w:val="Texto0"/>
        <w:spacing w:line="240" w:lineRule="auto"/>
        <w:ind w:firstLine="0"/>
        <w:rPr>
          <w:rFonts w:ascii="Calibri" w:hAnsi="Calibri" w:cs="Calibri"/>
          <w:sz w:val="24"/>
          <w:lang w:val="es-MX"/>
        </w:rPr>
      </w:pPr>
      <w:r w:rsidRPr="00591D35">
        <w:rPr>
          <w:rFonts w:ascii="Calibri" w:hAnsi="Calibri" w:cs="Calibri"/>
          <w:sz w:val="24"/>
          <w:lang w:val="es-MX"/>
        </w:rPr>
        <w:t>Ampliar y modernizar la infraestructura en los principales puertos comerciales.</w:t>
      </w:r>
    </w:p>
    <w:p w:rsidR="00093D10" w:rsidRPr="00591D35" w:rsidRDefault="00093D10" w:rsidP="00CC4D1E">
      <w:pPr>
        <w:pStyle w:val="Texto0"/>
        <w:spacing w:line="240" w:lineRule="auto"/>
        <w:ind w:firstLine="0"/>
        <w:rPr>
          <w:rFonts w:ascii="Calibri" w:hAnsi="Calibri" w:cs="Calibri"/>
          <w:sz w:val="24"/>
          <w:lang w:val="es-MX"/>
        </w:rPr>
      </w:pPr>
      <w:r w:rsidRPr="00591D35">
        <w:rPr>
          <w:rFonts w:ascii="Calibri" w:hAnsi="Calibri" w:cs="Calibri"/>
          <w:sz w:val="24"/>
          <w:lang w:val="es-MX"/>
        </w:rPr>
        <w:t>Modernizar la oferta de infraestructura marítima portuaria en los puertos no concesionados, bajo el esquema de API, para apoyar a los sectores productivos, pesqueros y turísticos.</w:t>
      </w:r>
    </w:p>
    <w:p w:rsidR="00093D10" w:rsidRPr="00591D35" w:rsidRDefault="00093D10" w:rsidP="00CC4D1E">
      <w:pPr>
        <w:pStyle w:val="Texto0"/>
        <w:spacing w:line="240" w:lineRule="auto"/>
        <w:rPr>
          <w:rFonts w:ascii="Calibri" w:hAnsi="Calibri" w:cs="Calibri"/>
          <w:sz w:val="24"/>
          <w:lang w:val="es-MX"/>
        </w:rPr>
      </w:pPr>
      <w:r w:rsidRPr="00591D35">
        <w:rPr>
          <w:rFonts w:ascii="Calibri" w:hAnsi="Calibri" w:cs="Calibri"/>
          <w:sz w:val="24"/>
          <w:lang w:val="es-MX"/>
        </w:rPr>
        <w:t>Utilizar nuevos esquemas de financiamiento y gestión</w:t>
      </w:r>
      <w:r w:rsidR="00CC4D1E">
        <w:rPr>
          <w:rFonts w:ascii="Calibri" w:hAnsi="Calibri" w:cs="Calibri"/>
          <w:sz w:val="24"/>
          <w:lang w:val="es-MX"/>
        </w:rPr>
        <w:t xml:space="preserve"> de proyectos de inversión.</w:t>
      </w:r>
    </w:p>
    <w:p w:rsidR="00093D10" w:rsidRPr="00591D35" w:rsidRDefault="00093D10" w:rsidP="00591D35">
      <w:pPr>
        <w:pStyle w:val="Texto0"/>
        <w:spacing w:line="240" w:lineRule="auto"/>
        <w:rPr>
          <w:rFonts w:ascii="Calibri" w:hAnsi="Calibri" w:cs="Calibri"/>
          <w:b/>
          <w:sz w:val="24"/>
          <w:lang w:val="es-MX"/>
        </w:rPr>
      </w:pPr>
      <w:r w:rsidRPr="00591D35">
        <w:rPr>
          <w:rFonts w:ascii="Calibri" w:hAnsi="Calibri" w:cs="Calibri"/>
          <w:b/>
          <w:sz w:val="24"/>
          <w:lang w:val="es-MX"/>
        </w:rPr>
        <w:t>Estrategia 5.2.2</w:t>
      </w:r>
    </w:p>
    <w:p w:rsidR="00093D10" w:rsidRPr="00591D35" w:rsidRDefault="00093D10" w:rsidP="00CC4D1E">
      <w:pPr>
        <w:pStyle w:val="Texto0"/>
        <w:spacing w:line="240" w:lineRule="auto"/>
        <w:ind w:firstLine="0"/>
        <w:rPr>
          <w:rFonts w:ascii="Calibri" w:hAnsi="Calibri" w:cs="Calibri"/>
          <w:sz w:val="24"/>
          <w:lang w:val="es-MX"/>
        </w:rPr>
      </w:pPr>
      <w:r w:rsidRPr="00591D35">
        <w:rPr>
          <w:rFonts w:ascii="Calibri" w:hAnsi="Calibri" w:cs="Calibri"/>
          <w:sz w:val="24"/>
          <w:lang w:val="es-MX"/>
        </w:rPr>
        <w:t>Fomentar la competitividad del sistema portuario y del transporte marítimo, para ofrecer servicios con calidad y precio acordes a los estándares internacionales.</w:t>
      </w:r>
    </w:p>
    <w:p w:rsidR="00093D10" w:rsidRPr="00591D35" w:rsidRDefault="00093D10" w:rsidP="00591D35">
      <w:pPr>
        <w:pStyle w:val="Texto0"/>
        <w:spacing w:line="240" w:lineRule="auto"/>
        <w:rPr>
          <w:rFonts w:ascii="Calibri" w:hAnsi="Calibri" w:cs="Calibri"/>
          <w:b/>
          <w:sz w:val="24"/>
          <w:lang w:val="es-MX"/>
        </w:rPr>
      </w:pPr>
      <w:r w:rsidRPr="00591D35">
        <w:rPr>
          <w:rFonts w:ascii="Calibri" w:hAnsi="Calibri" w:cs="Calibri"/>
          <w:b/>
          <w:sz w:val="24"/>
          <w:lang w:val="es-MX"/>
        </w:rPr>
        <w:t>Líneas de acción</w:t>
      </w:r>
    </w:p>
    <w:p w:rsidR="00093D10" w:rsidRPr="00591D35" w:rsidRDefault="00093D10" w:rsidP="00CC4D1E">
      <w:pPr>
        <w:pStyle w:val="Texto0"/>
        <w:spacing w:line="240" w:lineRule="auto"/>
        <w:ind w:firstLine="0"/>
        <w:rPr>
          <w:rFonts w:ascii="Calibri" w:hAnsi="Calibri" w:cs="Calibri"/>
          <w:sz w:val="24"/>
          <w:lang w:val="es-MX"/>
        </w:rPr>
      </w:pPr>
      <w:r w:rsidRPr="00591D35">
        <w:rPr>
          <w:rFonts w:ascii="Calibri" w:hAnsi="Calibri" w:cs="Calibri"/>
          <w:sz w:val="24"/>
          <w:lang w:val="es-MX"/>
        </w:rPr>
        <w:t>Incrementar la calidad y eficiencia de los servicios portuarios y marítimos que son parte sustantiva de las cadenas logísticas.</w:t>
      </w:r>
    </w:p>
    <w:p w:rsidR="00093D10" w:rsidRPr="00591D35" w:rsidRDefault="00093D10" w:rsidP="00CC4D1E">
      <w:pPr>
        <w:pStyle w:val="Texto0"/>
        <w:spacing w:line="240" w:lineRule="auto"/>
        <w:ind w:firstLine="0"/>
        <w:rPr>
          <w:rFonts w:ascii="Calibri" w:hAnsi="Calibri" w:cs="Calibri"/>
          <w:sz w:val="24"/>
          <w:lang w:val="es-MX"/>
        </w:rPr>
      </w:pPr>
      <w:r w:rsidRPr="00591D35">
        <w:rPr>
          <w:rFonts w:ascii="Calibri" w:hAnsi="Calibri" w:cs="Calibri"/>
          <w:sz w:val="24"/>
          <w:lang w:val="es-MX"/>
        </w:rPr>
        <w:lastRenderedPageBreak/>
        <w:t>Orientar la estructura tarifaria de las APIS hacia los modelos internacionales de competitividad, a fin de disminuir el costo de los servicios portuarios, sin afectar sus ingresos.</w:t>
      </w:r>
    </w:p>
    <w:p w:rsidR="00093D10" w:rsidRPr="00591D35" w:rsidRDefault="00093D10" w:rsidP="00CC4D1E">
      <w:pPr>
        <w:pStyle w:val="Texto0"/>
        <w:spacing w:line="240" w:lineRule="auto"/>
        <w:ind w:firstLine="0"/>
        <w:rPr>
          <w:rFonts w:ascii="Calibri" w:hAnsi="Calibri" w:cs="Calibri"/>
          <w:sz w:val="24"/>
          <w:lang w:val="es-MX"/>
        </w:rPr>
      </w:pPr>
      <w:r w:rsidRPr="00591D35">
        <w:rPr>
          <w:rFonts w:ascii="Calibri" w:hAnsi="Calibri" w:cs="Calibri"/>
          <w:sz w:val="24"/>
          <w:lang w:val="es-MX"/>
        </w:rPr>
        <w:t>Lograr que todos los participantes del sector marítimo portuario del país, autoridades e inversionistas privados, estén intercomunicados entre sí, a través del uso de tecnologías de la información y telecomunicaciones de clase mundial.</w:t>
      </w:r>
    </w:p>
    <w:p w:rsidR="00093D10" w:rsidRPr="00591D35" w:rsidRDefault="00093D10" w:rsidP="00CC4D1E">
      <w:pPr>
        <w:pStyle w:val="Texto0"/>
        <w:spacing w:line="240" w:lineRule="auto"/>
        <w:ind w:firstLine="0"/>
        <w:rPr>
          <w:rFonts w:ascii="Calibri" w:hAnsi="Calibri" w:cs="Calibri"/>
          <w:sz w:val="24"/>
          <w:lang w:val="es-MX"/>
        </w:rPr>
      </w:pPr>
      <w:r w:rsidRPr="00591D35">
        <w:rPr>
          <w:rFonts w:ascii="Calibri" w:hAnsi="Calibri" w:cs="Calibri"/>
          <w:sz w:val="24"/>
          <w:lang w:val="es-MX"/>
        </w:rPr>
        <w:t>Actualizar el marco normativo del subsector marítimo portuario para fortalecer la certidumbre jurídica a la inversión privada.</w:t>
      </w:r>
    </w:p>
    <w:p w:rsidR="00093D10" w:rsidRPr="00591D35" w:rsidRDefault="00093D10" w:rsidP="00591D35">
      <w:pPr>
        <w:pStyle w:val="Texto0"/>
        <w:spacing w:line="240" w:lineRule="auto"/>
        <w:rPr>
          <w:rFonts w:ascii="Calibri" w:hAnsi="Calibri" w:cs="Calibri"/>
          <w:b/>
          <w:sz w:val="24"/>
          <w:lang w:val="es-MX"/>
        </w:rPr>
      </w:pPr>
      <w:r w:rsidRPr="00591D35">
        <w:rPr>
          <w:rFonts w:ascii="Calibri" w:hAnsi="Calibri" w:cs="Calibri"/>
          <w:b/>
          <w:sz w:val="24"/>
          <w:lang w:val="es-MX"/>
        </w:rPr>
        <w:t>Estrategia 5.2.3</w:t>
      </w:r>
    </w:p>
    <w:p w:rsidR="00093D10" w:rsidRPr="00591D35" w:rsidRDefault="00093D10" w:rsidP="00CC4D1E">
      <w:pPr>
        <w:pStyle w:val="Texto0"/>
        <w:spacing w:line="240" w:lineRule="auto"/>
        <w:rPr>
          <w:rFonts w:ascii="Calibri" w:hAnsi="Calibri" w:cs="Calibri"/>
          <w:sz w:val="24"/>
          <w:lang w:val="es-MX"/>
        </w:rPr>
      </w:pPr>
      <w:r w:rsidRPr="00591D35">
        <w:rPr>
          <w:rFonts w:ascii="Calibri" w:hAnsi="Calibri" w:cs="Calibri"/>
          <w:sz w:val="24"/>
          <w:lang w:val="es-MX"/>
        </w:rPr>
        <w:t xml:space="preserve">Potenciar a los puertos como nodos articuladores para crear un sistema integrado de transporte multimodal que facilite el traslado eficiente de personas y bienes y reduzca los costos logísticos </w:t>
      </w:r>
      <w:r w:rsidR="00CC4D1E">
        <w:rPr>
          <w:rFonts w:ascii="Calibri" w:hAnsi="Calibri" w:cs="Calibri"/>
          <w:sz w:val="24"/>
          <w:lang w:val="es-MX"/>
        </w:rPr>
        <w:t>en servicios “puerta a puerta”.</w:t>
      </w:r>
    </w:p>
    <w:p w:rsidR="00093D10" w:rsidRPr="00591D35" w:rsidRDefault="00093D10" w:rsidP="00591D35">
      <w:pPr>
        <w:pStyle w:val="Texto0"/>
        <w:spacing w:line="240" w:lineRule="auto"/>
        <w:rPr>
          <w:rFonts w:ascii="Calibri" w:hAnsi="Calibri" w:cs="Calibri"/>
          <w:b/>
          <w:sz w:val="24"/>
          <w:lang w:val="es-MX"/>
        </w:rPr>
      </w:pPr>
      <w:r w:rsidRPr="00591D35">
        <w:rPr>
          <w:rFonts w:ascii="Calibri" w:hAnsi="Calibri" w:cs="Calibri"/>
          <w:b/>
          <w:sz w:val="24"/>
          <w:lang w:val="es-MX"/>
        </w:rPr>
        <w:t>Líneas de acción</w:t>
      </w:r>
    </w:p>
    <w:p w:rsidR="00093D10" w:rsidRPr="00591D35" w:rsidRDefault="00093D10" w:rsidP="00CC4D1E">
      <w:pPr>
        <w:pStyle w:val="Texto0"/>
        <w:spacing w:line="240" w:lineRule="auto"/>
        <w:ind w:firstLine="0"/>
        <w:rPr>
          <w:rFonts w:ascii="Calibri" w:hAnsi="Calibri" w:cs="Calibri"/>
          <w:sz w:val="24"/>
          <w:lang w:val="es-MX"/>
        </w:rPr>
      </w:pPr>
      <w:r w:rsidRPr="00591D35">
        <w:rPr>
          <w:rFonts w:ascii="Calibri" w:hAnsi="Calibri" w:cs="Calibri"/>
          <w:sz w:val="24"/>
          <w:lang w:val="es-MX"/>
        </w:rPr>
        <w:t>Dotar a los principales puertos con conexiones necesarias para operar como nodos intermodales, a fin de incrementar el número de contenedores movilizados en el Sistema Portuario Nacional.</w:t>
      </w:r>
    </w:p>
    <w:p w:rsidR="00093D10" w:rsidRPr="00591D35" w:rsidRDefault="00093D10" w:rsidP="00CC4D1E">
      <w:pPr>
        <w:pStyle w:val="Texto0"/>
        <w:spacing w:line="240" w:lineRule="auto"/>
        <w:ind w:firstLine="0"/>
        <w:rPr>
          <w:rFonts w:ascii="Calibri" w:hAnsi="Calibri" w:cs="Calibri"/>
          <w:sz w:val="24"/>
          <w:lang w:val="es-MX"/>
        </w:rPr>
      </w:pPr>
      <w:r w:rsidRPr="00591D35">
        <w:rPr>
          <w:rFonts w:ascii="Calibri" w:hAnsi="Calibri" w:cs="Calibri"/>
          <w:sz w:val="24"/>
          <w:lang w:val="es-MX"/>
        </w:rPr>
        <w:t>Generar un programa de coordinación y promoción para la construcción de libramientos y ramales ferroviarios en los puertos, que resuelva los problemas de conectividad, dando viabilidad a su integración en las cadenas logísticas y de valor.</w:t>
      </w:r>
    </w:p>
    <w:p w:rsidR="00093D10" w:rsidRPr="00591D35" w:rsidRDefault="00093D10" w:rsidP="00591D35">
      <w:pPr>
        <w:pStyle w:val="Texto0"/>
        <w:spacing w:line="240" w:lineRule="auto"/>
        <w:rPr>
          <w:rFonts w:ascii="Calibri" w:hAnsi="Calibri" w:cs="Calibri"/>
          <w:b/>
          <w:sz w:val="24"/>
          <w:lang w:val="es-MX"/>
        </w:rPr>
      </w:pPr>
      <w:r w:rsidRPr="00591D35">
        <w:rPr>
          <w:rFonts w:ascii="Calibri" w:hAnsi="Calibri" w:cs="Calibri"/>
          <w:b/>
          <w:sz w:val="24"/>
          <w:lang w:val="es-MX"/>
        </w:rPr>
        <w:t>Estrategia 5.2.5</w:t>
      </w:r>
    </w:p>
    <w:p w:rsidR="00093D10" w:rsidRPr="00591D35" w:rsidRDefault="00093D10" w:rsidP="00CC4D1E">
      <w:pPr>
        <w:pStyle w:val="Texto0"/>
        <w:spacing w:line="240" w:lineRule="auto"/>
        <w:ind w:firstLine="0"/>
        <w:rPr>
          <w:rFonts w:ascii="Calibri" w:hAnsi="Calibri" w:cs="Calibri"/>
          <w:sz w:val="24"/>
          <w:lang w:val="es-MX"/>
        </w:rPr>
      </w:pPr>
      <w:r w:rsidRPr="00591D35">
        <w:rPr>
          <w:rFonts w:ascii="Calibri" w:hAnsi="Calibri" w:cs="Calibri"/>
          <w:sz w:val="24"/>
          <w:lang w:val="es-MX"/>
        </w:rPr>
        <w:t>Garantizar que el sistema portuario y el transporte marítimo operen en condiciones óptimas de protección, seguridad y con pleno respeto al medio ambiente, para la transportación de personas y mercancías.</w:t>
      </w:r>
    </w:p>
    <w:p w:rsidR="00093D10" w:rsidRPr="00591D35" w:rsidRDefault="00093D10" w:rsidP="00591D35">
      <w:pPr>
        <w:pStyle w:val="Texto0"/>
        <w:spacing w:line="240" w:lineRule="auto"/>
        <w:rPr>
          <w:rFonts w:ascii="Calibri" w:hAnsi="Calibri" w:cs="Calibri"/>
          <w:b/>
          <w:sz w:val="24"/>
          <w:lang w:val="es-MX"/>
        </w:rPr>
      </w:pPr>
      <w:r w:rsidRPr="00591D35">
        <w:rPr>
          <w:rFonts w:ascii="Calibri" w:hAnsi="Calibri" w:cs="Calibri"/>
          <w:b/>
          <w:sz w:val="24"/>
          <w:lang w:val="es-MX"/>
        </w:rPr>
        <w:t>Líneas de acción</w:t>
      </w:r>
    </w:p>
    <w:p w:rsidR="00093D10" w:rsidRPr="00591D35" w:rsidRDefault="00093D10" w:rsidP="00CC4D1E">
      <w:pPr>
        <w:pStyle w:val="Texto0"/>
        <w:spacing w:line="240" w:lineRule="auto"/>
        <w:ind w:firstLine="0"/>
        <w:rPr>
          <w:rFonts w:ascii="Calibri" w:hAnsi="Calibri" w:cs="Calibri"/>
          <w:sz w:val="24"/>
          <w:lang w:val="es-MX"/>
        </w:rPr>
      </w:pPr>
      <w:r w:rsidRPr="00591D35">
        <w:rPr>
          <w:rFonts w:ascii="Calibri" w:hAnsi="Calibri" w:cs="Calibri"/>
          <w:sz w:val="24"/>
          <w:lang w:val="es-MX"/>
        </w:rPr>
        <w:t>Mantener el apoyo a los programas de seguridad marítimo-portuaria para preservar la integridad de la vida humana en el mar, embarcaciones, mercancías y el medio ambiente marítimo.</w:t>
      </w:r>
    </w:p>
    <w:p w:rsidR="00093D10" w:rsidRPr="00591D35" w:rsidRDefault="00093D10" w:rsidP="00CC4D1E">
      <w:pPr>
        <w:pStyle w:val="Texto0"/>
        <w:spacing w:line="240" w:lineRule="auto"/>
        <w:ind w:firstLine="0"/>
        <w:rPr>
          <w:rFonts w:ascii="Calibri" w:hAnsi="Calibri" w:cs="Calibri"/>
          <w:sz w:val="24"/>
          <w:lang w:val="es-MX"/>
        </w:rPr>
      </w:pPr>
      <w:r w:rsidRPr="00591D35">
        <w:rPr>
          <w:rFonts w:ascii="Calibri" w:hAnsi="Calibri" w:cs="Calibri"/>
          <w:sz w:val="24"/>
          <w:lang w:val="es-MX"/>
        </w:rPr>
        <w:t>Establecer una política para la protección de la actividad marítima portuaria del país, que vincule a la seguridad y el comercio internacional por esta vía, como elementos complementarios para el desarrollo.</w:t>
      </w:r>
    </w:p>
    <w:p w:rsidR="00093D10" w:rsidRPr="00591D35" w:rsidRDefault="00093D10" w:rsidP="00CC4D1E">
      <w:pPr>
        <w:pStyle w:val="Texto0"/>
        <w:spacing w:line="240" w:lineRule="auto"/>
        <w:ind w:firstLine="0"/>
        <w:rPr>
          <w:rFonts w:ascii="Calibri" w:hAnsi="Calibri" w:cs="Calibri"/>
          <w:sz w:val="24"/>
          <w:lang w:val="es-MX"/>
        </w:rPr>
      </w:pPr>
      <w:r w:rsidRPr="00591D35">
        <w:rPr>
          <w:rFonts w:ascii="Calibri" w:hAnsi="Calibri" w:cs="Calibri"/>
          <w:sz w:val="24"/>
          <w:lang w:val="es-MX"/>
        </w:rPr>
        <w:t>Garantizar la sustentabilidad ambiental en el subsector marítimo portuario, para evitar la emisión de contaminantes y mejorar la calidad de vida.</w:t>
      </w:r>
    </w:p>
    <w:p w:rsidR="00093D10" w:rsidRPr="00591D35" w:rsidRDefault="00093D10" w:rsidP="00CC4D1E">
      <w:pPr>
        <w:pStyle w:val="Texto0"/>
        <w:spacing w:line="240" w:lineRule="auto"/>
        <w:ind w:firstLine="0"/>
        <w:rPr>
          <w:rFonts w:ascii="Calibri" w:hAnsi="Calibri" w:cs="Calibri"/>
          <w:sz w:val="24"/>
          <w:lang w:val="es-MX"/>
        </w:rPr>
      </w:pPr>
      <w:r w:rsidRPr="00591D35">
        <w:rPr>
          <w:rFonts w:ascii="Calibri" w:hAnsi="Calibri" w:cs="Calibri"/>
          <w:sz w:val="24"/>
          <w:lang w:val="es-MX"/>
        </w:rPr>
        <w:t>Establecer sistemas de gestión ambiental en las APIS que garanticen la aplicación de controles de operación ambiental, de conformidad con el marco legal aplicable.</w:t>
      </w:r>
    </w:p>
    <w:p w:rsidR="00093D10" w:rsidRPr="00591D35" w:rsidRDefault="00093D10" w:rsidP="00591D35">
      <w:pPr>
        <w:pStyle w:val="Texto0"/>
        <w:spacing w:line="240" w:lineRule="auto"/>
        <w:rPr>
          <w:rFonts w:ascii="Calibri" w:hAnsi="Calibri" w:cs="Calibri"/>
          <w:b/>
          <w:sz w:val="24"/>
          <w:lang w:val="es-MX"/>
        </w:rPr>
      </w:pPr>
      <w:r w:rsidRPr="00591D35">
        <w:rPr>
          <w:rFonts w:ascii="Calibri" w:hAnsi="Calibri" w:cs="Calibri"/>
          <w:b/>
          <w:sz w:val="24"/>
          <w:lang w:val="es-MX"/>
        </w:rPr>
        <w:t>Estrategia 5.2.6</w:t>
      </w:r>
    </w:p>
    <w:p w:rsidR="00093D10" w:rsidRPr="00591D35" w:rsidRDefault="00093D10" w:rsidP="00CC4D1E">
      <w:pPr>
        <w:pStyle w:val="Texto0"/>
        <w:spacing w:line="240" w:lineRule="auto"/>
        <w:ind w:firstLine="0"/>
        <w:rPr>
          <w:rFonts w:ascii="Calibri" w:hAnsi="Calibri" w:cs="Calibri"/>
          <w:sz w:val="24"/>
          <w:lang w:val="es-MX"/>
        </w:rPr>
      </w:pPr>
      <w:r w:rsidRPr="00591D35">
        <w:rPr>
          <w:rFonts w:ascii="Calibri" w:hAnsi="Calibri" w:cs="Calibri"/>
          <w:sz w:val="24"/>
          <w:lang w:val="es-MX"/>
        </w:rPr>
        <w:t>Contribuir al desarrollo costero sustentable para el ordenamiento integral de los litorales, con la finalidad de promover el desarrollo regional, la descentralización y el federalismo.</w:t>
      </w:r>
    </w:p>
    <w:p w:rsidR="00093D10" w:rsidRPr="00591D35" w:rsidRDefault="00093D10" w:rsidP="00591D35">
      <w:pPr>
        <w:pStyle w:val="Texto0"/>
        <w:spacing w:line="240" w:lineRule="auto"/>
        <w:rPr>
          <w:rFonts w:ascii="Calibri" w:hAnsi="Calibri" w:cs="Calibri"/>
          <w:b/>
          <w:sz w:val="24"/>
          <w:lang w:val="es-MX"/>
        </w:rPr>
      </w:pPr>
      <w:r w:rsidRPr="00591D35">
        <w:rPr>
          <w:rFonts w:ascii="Calibri" w:hAnsi="Calibri" w:cs="Calibri"/>
          <w:b/>
          <w:sz w:val="24"/>
          <w:lang w:val="es-MX"/>
        </w:rPr>
        <w:t>Líneas de acción</w:t>
      </w:r>
    </w:p>
    <w:p w:rsidR="00093D10" w:rsidRPr="00591D35" w:rsidRDefault="00093D10" w:rsidP="00CC4D1E">
      <w:pPr>
        <w:pStyle w:val="Texto0"/>
        <w:spacing w:line="240" w:lineRule="auto"/>
        <w:ind w:firstLine="0"/>
        <w:rPr>
          <w:rFonts w:ascii="Calibri" w:hAnsi="Calibri" w:cs="Calibri"/>
          <w:sz w:val="24"/>
          <w:lang w:val="es-MX"/>
        </w:rPr>
      </w:pPr>
      <w:r w:rsidRPr="00591D35">
        <w:rPr>
          <w:rFonts w:ascii="Calibri" w:hAnsi="Calibri" w:cs="Calibri"/>
          <w:sz w:val="24"/>
          <w:lang w:val="es-MX"/>
        </w:rPr>
        <w:lastRenderedPageBreak/>
        <w:t>Aplicar el Programa Nacional de Desarrollo Portuario para el reordenamiento estratégico y sustentable de los litorales, a fin de contribuir al mejoramiento económico y social en los puertos del país.</w:t>
      </w:r>
    </w:p>
    <w:p w:rsidR="00093D10" w:rsidRPr="00CC4D1E" w:rsidRDefault="00093D10" w:rsidP="00CC4D1E">
      <w:pPr>
        <w:pStyle w:val="Texto0"/>
        <w:spacing w:line="240" w:lineRule="auto"/>
        <w:ind w:firstLine="0"/>
        <w:rPr>
          <w:rFonts w:ascii="Calibri" w:hAnsi="Calibri" w:cs="Calibri"/>
          <w:sz w:val="24"/>
          <w:lang w:val="es-MX"/>
        </w:rPr>
      </w:pPr>
      <w:r w:rsidRPr="00591D35">
        <w:rPr>
          <w:rFonts w:ascii="Calibri" w:hAnsi="Calibri" w:cs="Calibri"/>
          <w:sz w:val="24"/>
          <w:lang w:val="es-MX"/>
        </w:rPr>
        <w:t>Alcanzar un desarrollo equilibrado entre el crecimiento de la infraestructura y la actividad de los puertos en su área de influencia.</w:t>
      </w:r>
    </w:p>
    <w:p w:rsidR="00093D10" w:rsidRPr="00591D35" w:rsidRDefault="00093D10" w:rsidP="00CC4D1E">
      <w:pPr>
        <w:spacing w:line="240" w:lineRule="auto"/>
        <w:jc w:val="both"/>
        <w:rPr>
          <w:rFonts w:ascii="Calibri" w:hAnsi="Calibri" w:cs="Calibri"/>
          <w:sz w:val="24"/>
          <w:szCs w:val="24"/>
        </w:rPr>
      </w:pPr>
      <w:r w:rsidRPr="00591D35">
        <w:rPr>
          <w:rFonts w:ascii="Calibri" w:hAnsi="Calibri" w:cs="Calibri"/>
          <w:sz w:val="24"/>
          <w:szCs w:val="24"/>
        </w:rPr>
        <w:t>Por lo que corresponde a su vinculación con el</w:t>
      </w:r>
      <w:r w:rsidR="00CC4D1E">
        <w:rPr>
          <w:rFonts w:ascii="Calibri" w:hAnsi="Calibri" w:cs="Calibri"/>
          <w:b/>
          <w:sz w:val="24"/>
          <w:szCs w:val="24"/>
        </w:rPr>
        <w:t xml:space="preserve"> PROGRAMA NACIONAL DE </w:t>
      </w:r>
      <w:r w:rsidRPr="00591D35">
        <w:rPr>
          <w:rFonts w:ascii="Calibri" w:hAnsi="Calibri" w:cs="Calibri"/>
          <w:b/>
          <w:sz w:val="24"/>
          <w:szCs w:val="24"/>
        </w:rPr>
        <w:t>INFRAESTRUCTURA 2007-2012</w:t>
      </w:r>
      <w:r w:rsidRPr="00591D35">
        <w:rPr>
          <w:rFonts w:ascii="Calibri" w:hAnsi="Calibri" w:cs="Calibri"/>
          <w:sz w:val="24"/>
          <w:szCs w:val="24"/>
        </w:rPr>
        <w:t>, cabe señalar lo siguiente:</w:t>
      </w:r>
    </w:p>
    <w:p w:rsidR="00093D10" w:rsidRPr="00591D35" w:rsidRDefault="00093D10" w:rsidP="00CC4D1E">
      <w:pPr>
        <w:spacing w:line="240" w:lineRule="auto"/>
        <w:jc w:val="both"/>
        <w:rPr>
          <w:rFonts w:ascii="Calibri" w:hAnsi="Calibri" w:cs="Calibri"/>
          <w:sz w:val="24"/>
          <w:szCs w:val="24"/>
        </w:rPr>
      </w:pPr>
      <w:r w:rsidRPr="00591D35">
        <w:rPr>
          <w:rFonts w:ascii="Calibri" w:hAnsi="Calibri" w:cs="Calibri"/>
          <w:sz w:val="24"/>
          <w:szCs w:val="24"/>
        </w:rPr>
        <w:t>En su mensaje de presentación del Programa Nacional de Infraestructura 2007-2012, el Presidente de la República, Licenciado Felipe de Jesú</w:t>
      </w:r>
      <w:r w:rsidR="00CC4D1E">
        <w:rPr>
          <w:rFonts w:ascii="Calibri" w:hAnsi="Calibri" w:cs="Calibri"/>
          <w:sz w:val="24"/>
          <w:szCs w:val="24"/>
        </w:rPr>
        <w:t>s Calderón Hinojosa señaló que:</w:t>
      </w:r>
    </w:p>
    <w:p w:rsidR="00093D10" w:rsidRPr="00591D35" w:rsidRDefault="00093D10" w:rsidP="00CC4D1E">
      <w:pPr>
        <w:spacing w:line="240" w:lineRule="auto"/>
        <w:jc w:val="both"/>
        <w:rPr>
          <w:rFonts w:ascii="Calibri" w:hAnsi="Calibri" w:cs="Calibri"/>
          <w:sz w:val="24"/>
          <w:szCs w:val="24"/>
        </w:rPr>
      </w:pPr>
      <w:r w:rsidRPr="00591D35">
        <w:rPr>
          <w:rFonts w:ascii="Calibri" w:hAnsi="Calibri" w:cs="Calibri"/>
          <w:sz w:val="24"/>
          <w:szCs w:val="24"/>
        </w:rPr>
        <w:t>La infraestructura es sinónimo de desarro</w:t>
      </w:r>
      <w:r w:rsidR="00CC4D1E">
        <w:rPr>
          <w:rFonts w:ascii="Calibri" w:hAnsi="Calibri" w:cs="Calibri"/>
          <w:sz w:val="24"/>
          <w:szCs w:val="24"/>
        </w:rPr>
        <w:t>llo económico, social y humano</w:t>
      </w:r>
      <w:r w:rsidR="00315F86">
        <w:rPr>
          <w:rFonts w:ascii="Calibri" w:hAnsi="Calibri" w:cs="Calibri"/>
          <w:sz w:val="24"/>
          <w:szCs w:val="24"/>
        </w:rPr>
        <w:t>.</w:t>
      </w:r>
    </w:p>
    <w:p w:rsidR="00093D10" w:rsidRPr="00591D35" w:rsidRDefault="00093D10" w:rsidP="00CC4D1E">
      <w:pPr>
        <w:spacing w:line="240" w:lineRule="auto"/>
        <w:jc w:val="both"/>
        <w:rPr>
          <w:rFonts w:ascii="Calibri" w:hAnsi="Calibri" w:cs="Calibri"/>
          <w:sz w:val="24"/>
          <w:szCs w:val="24"/>
        </w:rPr>
      </w:pPr>
      <w:r w:rsidRPr="00591D35">
        <w:rPr>
          <w:rFonts w:ascii="Calibri" w:hAnsi="Calibri" w:cs="Calibri"/>
          <w:sz w:val="24"/>
          <w:szCs w:val="24"/>
        </w:rPr>
        <w:t>“El crecimiento económico y las oportunidades de bienestar de las Naciones están claramente correlacionadas con el grado de desarrollo de su infraestructura. Los países con que competimos están dando la más alta prioridad a la modernización de su infraestructura, porque saben que es una condición para triunfar en la economía global. México n</w:t>
      </w:r>
      <w:r w:rsidR="00CC4D1E">
        <w:rPr>
          <w:rFonts w:ascii="Calibri" w:hAnsi="Calibri" w:cs="Calibri"/>
          <w:sz w:val="24"/>
          <w:szCs w:val="24"/>
        </w:rPr>
        <w:t>o puede ni debe quedarse atrás”.</w:t>
      </w:r>
    </w:p>
    <w:p w:rsidR="00093D10" w:rsidRPr="00591D35" w:rsidRDefault="00093D10" w:rsidP="00CC4D1E">
      <w:pPr>
        <w:spacing w:line="240" w:lineRule="auto"/>
        <w:jc w:val="both"/>
        <w:rPr>
          <w:rFonts w:ascii="Calibri" w:hAnsi="Calibri" w:cs="Calibri"/>
          <w:sz w:val="24"/>
          <w:szCs w:val="24"/>
        </w:rPr>
      </w:pPr>
      <w:r w:rsidRPr="00591D35">
        <w:rPr>
          <w:rFonts w:ascii="Calibri" w:hAnsi="Calibri" w:cs="Calibri"/>
          <w:sz w:val="24"/>
          <w:szCs w:val="24"/>
        </w:rPr>
        <w:t>Por diversas razones, México no ha podido mantener un ritmo de inversión en el sector acorde con sus potencialidades. Las crisis económicas recurrentes, la insuficiencia de las finanzas públicas, la falta de estímulos claros y de condiciones de certidumbre a la inversión, entre muchas otras causas, explican este rezago que se ha traducido también y por desgracia, en pérdida de oportunidades para</w:t>
      </w:r>
      <w:r w:rsidR="00CC4D1E">
        <w:rPr>
          <w:rFonts w:ascii="Calibri" w:hAnsi="Calibri" w:cs="Calibri"/>
          <w:sz w:val="24"/>
          <w:szCs w:val="24"/>
        </w:rPr>
        <w:t xml:space="preserve"> los mexicanos y subdesarrollo.</w:t>
      </w:r>
    </w:p>
    <w:p w:rsidR="00093D10" w:rsidRPr="00591D35" w:rsidRDefault="00093D10" w:rsidP="00CC4D1E">
      <w:pPr>
        <w:spacing w:line="240" w:lineRule="auto"/>
        <w:jc w:val="both"/>
        <w:rPr>
          <w:rFonts w:ascii="Calibri" w:hAnsi="Calibri" w:cs="Calibri"/>
          <w:sz w:val="24"/>
          <w:szCs w:val="24"/>
        </w:rPr>
      </w:pPr>
      <w:r w:rsidRPr="00591D35">
        <w:rPr>
          <w:rFonts w:ascii="Calibri" w:hAnsi="Calibri" w:cs="Calibri"/>
          <w:sz w:val="24"/>
          <w:szCs w:val="24"/>
        </w:rPr>
        <w:t xml:space="preserve">Hoy sin embargo los mexicanos tenemos una gran oportunidad para superar estos rezagos. Contamos con condiciones de estabilidad económica, solidez en las finanzas públicas, una posición geográfica estratégica, una red de tratados comerciales que dan a México acceso directo no sólo al mercado más grande del mundo sino a diferentes regiones y a más de mil millones de consumidores en varios continentes. Contamos con una población joven y cada vez mejor preparada y certeza en el rumbo de </w:t>
      </w:r>
      <w:r w:rsidR="00CC4D1E">
        <w:rPr>
          <w:rFonts w:ascii="Calibri" w:hAnsi="Calibri" w:cs="Calibri"/>
          <w:sz w:val="24"/>
          <w:szCs w:val="24"/>
        </w:rPr>
        <w:t>lo que queremos para el futuro.</w:t>
      </w:r>
    </w:p>
    <w:p w:rsidR="00093D10" w:rsidRPr="00CC4D1E" w:rsidRDefault="00093D10" w:rsidP="00CC4D1E">
      <w:pPr>
        <w:spacing w:line="240" w:lineRule="auto"/>
        <w:jc w:val="both"/>
        <w:rPr>
          <w:rFonts w:ascii="Calibri" w:hAnsi="Calibri" w:cs="Calibri"/>
          <w:b/>
          <w:bCs/>
          <w:sz w:val="24"/>
          <w:szCs w:val="24"/>
        </w:rPr>
      </w:pPr>
      <w:r w:rsidRPr="00591D35">
        <w:rPr>
          <w:rFonts w:ascii="Calibri" w:hAnsi="Calibri" w:cs="Calibri"/>
          <w:sz w:val="24"/>
          <w:szCs w:val="24"/>
        </w:rPr>
        <w:t xml:space="preserve">Los mexicanos tenemos hoy la oportunidad y la responsabilidad histórica de dar una renovada proyección y un nuevo perfil a la infraestructura para el desarrollo del país. Pocos sectores como éste reflejan mejor las posibilidades de progreso. Por eso es posible decir que </w:t>
      </w:r>
      <w:r w:rsidRPr="00591D35">
        <w:rPr>
          <w:rFonts w:ascii="Calibri" w:hAnsi="Calibri" w:cs="Calibri"/>
          <w:b/>
          <w:bCs/>
          <w:sz w:val="24"/>
          <w:szCs w:val="24"/>
        </w:rPr>
        <w:t>invertir en infraestructur</w:t>
      </w:r>
      <w:r w:rsidR="00CC4D1E">
        <w:rPr>
          <w:rFonts w:ascii="Calibri" w:hAnsi="Calibri" w:cs="Calibri"/>
          <w:b/>
          <w:bCs/>
          <w:sz w:val="24"/>
          <w:szCs w:val="24"/>
        </w:rPr>
        <w:t>a es construir un México mejor.</w:t>
      </w:r>
    </w:p>
    <w:p w:rsidR="00093D10" w:rsidRPr="00591D35" w:rsidRDefault="00093D10" w:rsidP="00CC4D1E">
      <w:pPr>
        <w:spacing w:line="240" w:lineRule="auto"/>
        <w:jc w:val="both"/>
        <w:rPr>
          <w:rFonts w:ascii="Calibri" w:hAnsi="Calibri" w:cs="Calibri"/>
          <w:sz w:val="24"/>
          <w:szCs w:val="24"/>
        </w:rPr>
      </w:pPr>
      <w:r w:rsidRPr="00591D35">
        <w:rPr>
          <w:rFonts w:ascii="Calibri" w:hAnsi="Calibri" w:cs="Calibri"/>
          <w:sz w:val="24"/>
          <w:szCs w:val="24"/>
        </w:rPr>
        <w:t>La sociedad y el gobierno de México hemos avanzado paulatina pero firmemente en el diseño de ese futuro: primero a través del Proyecto de Gran Visión “México 2030” establecimos un horizonte de planeación de largo plazo en torno a una visión del México que queremos; luego a través del Plan Nacional de Desarrollo formulamos las estrategias generales para los próximos seis años y ahora, a través de la formulación de diferentes planes y programas sectoriales y de manera muy destacada este Programa Nacional de Infraestructura, diseñamos de mane</w:t>
      </w:r>
      <w:r w:rsidR="00CC4D1E">
        <w:rPr>
          <w:rFonts w:ascii="Calibri" w:hAnsi="Calibri" w:cs="Calibri"/>
          <w:sz w:val="24"/>
          <w:szCs w:val="24"/>
        </w:rPr>
        <w:t>ra concreta la tarea por hacer.</w:t>
      </w:r>
    </w:p>
    <w:p w:rsidR="00093D10" w:rsidRPr="00591D35" w:rsidRDefault="00093D10" w:rsidP="00CC4D1E">
      <w:pPr>
        <w:spacing w:line="240" w:lineRule="auto"/>
        <w:jc w:val="both"/>
        <w:rPr>
          <w:rFonts w:ascii="Calibri" w:hAnsi="Calibri" w:cs="Calibri"/>
          <w:sz w:val="24"/>
          <w:szCs w:val="24"/>
        </w:rPr>
      </w:pPr>
      <w:r w:rsidRPr="00591D35">
        <w:rPr>
          <w:rFonts w:ascii="Calibri" w:hAnsi="Calibri" w:cs="Calibri"/>
          <w:sz w:val="24"/>
          <w:szCs w:val="24"/>
        </w:rPr>
        <w:lastRenderedPageBreak/>
        <w:t xml:space="preserve">Están dadas las condiciones para que podamos avanzar en la </w:t>
      </w:r>
      <w:r w:rsidR="00220A3D" w:rsidRPr="00591D35">
        <w:rPr>
          <w:rFonts w:ascii="Calibri" w:hAnsi="Calibri" w:cs="Calibri"/>
          <w:sz w:val="24"/>
          <w:szCs w:val="24"/>
        </w:rPr>
        <w:t>direc</w:t>
      </w:r>
      <w:r w:rsidR="00220A3D">
        <w:rPr>
          <w:rFonts w:ascii="Calibri" w:hAnsi="Calibri" w:cs="Calibri"/>
          <w:sz w:val="24"/>
          <w:szCs w:val="24"/>
        </w:rPr>
        <w:t>c</w:t>
      </w:r>
      <w:r w:rsidR="00220A3D" w:rsidRPr="00591D35">
        <w:rPr>
          <w:rFonts w:ascii="Calibri" w:hAnsi="Calibri" w:cs="Calibri"/>
          <w:sz w:val="24"/>
          <w:szCs w:val="24"/>
        </w:rPr>
        <w:t>ión</w:t>
      </w:r>
      <w:r w:rsidRPr="00591D35">
        <w:rPr>
          <w:rFonts w:ascii="Calibri" w:hAnsi="Calibri" w:cs="Calibri"/>
          <w:sz w:val="24"/>
          <w:szCs w:val="24"/>
        </w:rPr>
        <w:t xml:space="preserve"> que queremos en materia de infraestructura, para fortalecer y modernizar nuestras carreteras, puertos y aeropuertos, para edificar más presas, centrales eléctricas e instalaciones petroleras, así como para construir nuevas redes de electricidad, agua potable y drenaje.</w:t>
      </w:r>
    </w:p>
    <w:p w:rsidR="00093D10" w:rsidRPr="00591D35" w:rsidRDefault="00093D10" w:rsidP="00CC4D1E">
      <w:pPr>
        <w:spacing w:line="240" w:lineRule="auto"/>
        <w:jc w:val="both"/>
        <w:rPr>
          <w:rFonts w:ascii="Calibri" w:hAnsi="Calibri" w:cs="Calibri"/>
          <w:sz w:val="24"/>
          <w:szCs w:val="24"/>
        </w:rPr>
      </w:pPr>
    </w:p>
    <w:p w:rsidR="00093D10" w:rsidRPr="00591D35" w:rsidRDefault="00093D10" w:rsidP="00CC4D1E">
      <w:pPr>
        <w:spacing w:line="240" w:lineRule="auto"/>
        <w:jc w:val="both"/>
        <w:rPr>
          <w:rFonts w:ascii="Calibri" w:hAnsi="Calibri" w:cs="Calibri"/>
          <w:sz w:val="24"/>
          <w:szCs w:val="24"/>
        </w:rPr>
      </w:pPr>
      <w:r w:rsidRPr="00591D35">
        <w:rPr>
          <w:rFonts w:ascii="Calibri" w:hAnsi="Calibri" w:cs="Calibri"/>
          <w:sz w:val="24"/>
          <w:szCs w:val="24"/>
        </w:rPr>
        <w:t xml:space="preserve">Con ese propósito, el </w:t>
      </w:r>
      <w:r w:rsidRPr="00591D35">
        <w:rPr>
          <w:rFonts w:ascii="Calibri" w:hAnsi="Calibri" w:cs="Calibri"/>
          <w:b/>
          <w:bCs/>
          <w:sz w:val="24"/>
          <w:szCs w:val="24"/>
        </w:rPr>
        <w:t xml:space="preserve">Programa Nacional de Infraestructura 2007-2012 </w:t>
      </w:r>
      <w:r w:rsidRPr="00591D35">
        <w:rPr>
          <w:rFonts w:ascii="Calibri" w:hAnsi="Calibri" w:cs="Calibri"/>
          <w:sz w:val="24"/>
          <w:szCs w:val="24"/>
        </w:rPr>
        <w:t>establece los objetivos, las metas y las acciones que impulsará el gobierno federal para aumentar la cobertura, calidad y competitividad en este sector estratégico para el desarrollo nacional. El Programa asume el reto de construir una infraestructura sólida, actualizada y extendida en beneficio de las generaciones de hoy y de mañana. Por eso, define acciones con una visión integral y de largo plazo</w:t>
      </w:r>
      <w:r w:rsidR="00CC4D1E">
        <w:rPr>
          <w:rFonts w:ascii="Calibri" w:hAnsi="Calibri" w:cs="Calibri"/>
          <w:sz w:val="24"/>
          <w:szCs w:val="24"/>
        </w:rPr>
        <w:t>.</w:t>
      </w:r>
    </w:p>
    <w:p w:rsidR="00093D10" w:rsidRPr="00591D35" w:rsidRDefault="00093D10" w:rsidP="00CC4D1E">
      <w:pPr>
        <w:spacing w:line="240" w:lineRule="auto"/>
        <w:jc w:val="both"/>
        <w:rPr>
          <w:rFonts w:ascii="Calibri" w:hAnsi="Calibri" w:cs="Calibri"/>
          <w:sz w:val="24"/>
          <w:szCs w:val="24"/>
        </w:rPr>
      </w:pPr>
      <w:r w:rsidRPr="00591D35">
        <w:rPr>
          <w:rFonts w:ascii="Calibri" w:hAnsi="Calibri" w:cs="Calibri"/>
          <w:sz w:val="24"/>
          <w:szCs w:val="24"/>
        </w:rPr>
        <w:t>El Programa parte del reconocimiento de que la infraestructura es un requisito imprescindible para avanzar más rápidamente en el cumplimiento de tres propósitos centrales para el desarrollo de México:</w:t>
      </w:r>
    </w:p>
    <w:p w:rsidR="00093D10" w:rsidRPr="00591D35" w:rsidRDefault="00093D10" w:rsidP="00315F86">
      <w:pPr>
        <w:spacing w:line="240" w:lineRule="auto"/>
        <w:jc w:val="both"/>
        <w:rPr>
          <w:rFonts w:ascii="Calibri" w:hAnsi="Calibri" w:cs="Calibri"/>
          <w:sz w:val="24"/>
          <w:szCs w:val="24"/>
        </w:rPr>
      </w:pPr>
      <w:r w:rsidRPr="00591D35">
        <w:rPr>
          <w:rFonts w:ascii="Calibri" w:hAnsi="Calibri" w:cs="Calibri"/>
          <w:b/>
          <w:bCs/>
          <w:sz w:val="24"/>
          <w:szCs w:val="24"/>
        </w:rPr>
        <w:t xml:space="preserve">Primero, </w:t>
      </w:r>
      <w:r w:rsidRPr="00591D35">
        <w:rPr>
          <w:rFonts w:ascii="Calibri" w:hAnsi="Calibri" w:cs="Calibri"/>
          <w:sz w:val="24"/>
          <w:szCs w:val="24"/>
        </w:rPr>
        <w:t>es un factor esencial para elevar la competitividad de las regiones porque reduce los costos y tiempos de transporte, facilita el acceso a mercados distantes, fomenta la integración de cadenas productivas e impulsa la generación de los</w:t>
      </w:r>
      <w:r w:rsidR="00315F86">
        <w:rPr>
          <w:rFonts w:ascii="Calibri" w:hAnsi="Calibri" w:cs="Calibri"/>
          <w:sz w:val="24"/>
          <w:szCs w:val="24"/>
        </w:rPr>
        <w:t xml:space="preserve"> empleos que tanto necesitamos.</w:t>
      </w:r>
    </w:p>
    <w:p w:rsidR="00093D10" w:rsidRPr="00591D35" w:rsidRDefault="00093D10" w:rsidP="00315F86">
      <w:pPr>
        <w:spacing w:line="240" w:lineRule="auto"/>
        <w:jc w:val="both"/>
        <w:rPr>
          <w:rFonts w:ascii="Calibri" w:hAnsi="Calibri" w:cs="Calibri"/>
          <w:sz w:val="24"/>
          <w:szCs w:val="24"/>
        </w:rPr>
      </w:pPr>
      <w:r w:rsidRPr="00591D35">
        <w:rPr>
          <w:rFonts w:ascii="Calibri" w:hAnsi="Calibri" w:cs="Calibri"/>
          <w:b/>
          <w:bCs/>
          <w:sz w:val="24"/>
          <w:szCs w:val="24"/>
        </w:rPr>
        <w:t xml:space="preserve">Segundo, </w:t>
      </w:r>
      <w:r w:rsidRPr="00591D35">
        <w:rPr>
          <w:rFonts w:ascii="Calibri" w:hAnsi="Calibri" w:cs="Calibri"/>
          <w:sz w:val="24"/>
          <w:szCs w:val="24"/>
        </w:rPr>
        <w:t>es un instrumento clave para contar con insumos energéticos suficientes, de calidad y a precios competitivos que amplíen los horizontes de desarrollo de las familias, de los emprendedores, de los productores, de los artesanos y de los prestadores de servicios.</w:t>
      </w:r>
    </w:p>
    <w:p w:rsidR="00093D10" w:rsidRPr="00591D35" w:rsidRDefault="00093D10" w:rsidP="00315F86">
      <w:pPr>
        <w:spacing w:line="240" w:lineRule="auto"/>
        <w:jc w:val="both"/>
        <w:rPr>
          <w:rFonts w:ascii="Calibri" w:hAnsi="Calibri" w:cs="Calibri"/>
          <w:sz w:val="24"/>
          <w:szCs w:val="24"/>
        </w:rPr>
      </w:pPr>
      <w:r w:rsidRPr="00591D35">
        <w:rPr>
          <w:rFonts w:ascii="Calibri" w:hAnsi="Calibri" w:cs="Calibri"/>
          <w:b/>
          <w:bCs/>
          <w:sz w:val="24"/>
          <w:szCs w:val="24"/>
        </w:rPr>
        <w:t xml:space="preserve">Tercero, </w:t>
      </w:r>
      <w:r w:rsidRPr="00591D35">
        <w:rPr>
          <w:rFonts w:ascii="Calibri" w:hAnsi="Calibri" w:cs="Calibri"/>
          <w:sz w:val="24"/>
          <w:szCs w:val="24"/>
        </w:rPr>
        <w:t>es un recurso poderoso para igualar las oportunidades de superación de las familias más pobres porque rompe el aislamiento y la marginación de las comunidades, promueve la educación, la salud y la vivienda, favorece la introducción de servicios básicos y multiplic</w:t>
      </w:r>
      <w:r w:rsidR="00315F86">
        <w:rPr>
          <w:rFonts w:ascii="Calibri" w:hAnsi="Calibri" w:cs="Calibri"/>
          <w:sz w:val="24"/>
          <w:szCs w:val="24"/>
        </w:rPr>
        <w:t>a las posibilidades de ingreso.</w:t>
      </w:r>
    </w:p>
    <w:p w:rsidR="00093D10" w:rsidRPr="00591D35" w:rsidRDefault="00093D10" w:rsidP="00315F86">
      <w:pPr>
        <w:spacing w:line="240" w:lineRule="auto"/>
        <w:jc w:val="both"/>
        <w:rPr>
          <w:rFonts w:ascii="Calibri" w:hAnsi="Calibri" w:cs="Calibri"/>
          <w:sz w:val="24"/>
          <w:szCs w:val="24"/>
        </w:rPr>
      </w:pPr>
      <w:r w:rsidRPr="00591D35">
        <w:rPr>
          <w:rFonts w:ascii="Calibri" w:hAnsi="Calibri" w:cs="Calibri"/>
          <w:sz w:val="24"/>
          <w:szCs w:val="24"/>
        </w:rPr>
        <w:t>Para alcanzar estos fines, el Programa –con apego a los lineamientos marcados en el Plan Nacional de Desarrollo– ofrece una estrategia clara y definida a fin de convertir a México en uno de los líderes en infraestructura tanto en América Latina co</w:t>
      </w:r>
      <w:r w:rsidR="00315F86">
        <w:rPr>
          <w:rFonts w:ascii="Calibri" w:hAnsi="Calibri" w:cs="Calibri"/>
          <w:sz w:val="24"/>
          <w:szCs w:val="24"/>
        </w:rPr>
        <w:t>mo entre los países emergentes.</w:t>
      </w:r>
    </w:p>
    <w:p w:rsidR="00093D10" w:rsidRPr="00591D35" w:rsidRDefault="00093D10" w:rsidP="00315F86">
      <w:pPr>
        <w:spacing w:line="240" w:lineRule="auto"/>
        <w:jc w:val="both"/>
        <w:rPr>
          <w:rFonts w:ascii="Calibri" w:hAnsi="Calibri" w:cs="Calibri"/>
          <w:sz w:val="24"/>
          <w:szCs w:val="24"/>
        </w:rPr>
      </w:pPr>
      <w:r w:rsidRPr="00591D35">
        <w:rPr>
          <w:rFonts w:ascii="Calibri" w:hAnsi="Calibri" w:cs="Calibri"/>
          <w:sz w:val="24"/>
          <w:szCs w:val="24"/>
        </w:rPr>
        <w:t>Para efectos de este Programa, los sectores considerados son comunicaciones y transpor</w:t>
      </w:r>
      <w:r w:rsidR="00315F86">
        <w:rPr>
          <w:rFonts w:ascii="Calibri" w:hAnsi="Calibri" w:cs="Calibri"/>
          <w:sz w:val="24"/>
          <w:szCs w:val="24"/>
        </w:rPr>
        <w:t>tes, agua y energía.</w:t>
      </w:r>
    </w:p>
    <w:p w:rsidR="00093D10" w:rsidRPr="00315F86" w:rsidRDefault="00315F86" w:rsidP="00591D35">
      <w:pPr>
        <w:spacing w:line="240" w:lineRule="auto"/>
        <w:rPr>
          <w:rFonts w:ascii="Calibri" w:hAnsi="Calibri" w:cs="Calibri"/>
          <w:b/>
          <w:sz w:val="24"/>
          <w:szCs w:val="24"/>
        </w:rPr>
      </w:pPr>
      <w:r>
        <w:rPr>
          <w:rFonts w:ascii="Calibri" w:hAnsi="Calibri" w:cs="Calibri"/>
          <w:b/>
          <w:sz w:val="24"/>
          <w:szCs w:val="24"/>
        </w:rPr>
        <w:t>La “SCT”</w:t>
      </w:r>
    </w:p>
    <w:p w:rsidR="00093D10" w:rsidRPr="00591D35" w:rsidRDefault="00093D10" w:rsidP="00315F86">
      <w:pPr>
        <w:pStyle w:val="Prrafodelista"/>
        <w:spacing w:line="240" w:lineRule="auto"/>
        <w:jc w:val="both"/>
        <w:rPr>
          <w:rFonts w:ascii="Calibri" w:hAnsi="Calibri" w:cs="Calibri"/>
          <w:sz w:val="24"/>
          <w:szCs w:val="24"/>
        </w:rPr>
      </w:pPr>
      <w:r w:rsidRPr="00591D35">
        <w:rPr>
          <w:rFonts w:ascii="Calibri" w:hAnsi="Calibri" w:cs="Calibri"/>
          <w:b/>
          <w:sz w:val="24"/>
          <w:szCs w:val="24"/>
        </w:rPr>
        <w:t>Infraestructura portuaria:</w:t>
      </w:r>
      <w:r w:rsidRPr="00591D35">
        <w:rPr>
          <w:rFonts w:ascii="Calibri" w:hAnsi="Calibri" w:cs="Calibri"/>
          <w:sz w:val="24"/>
          <w:szCs w:val="24"/>
        </w:rPr>
        <w:t xml:space="preserve"> incrementar la infraestructura portuaria y desarrollar los puertos como parte de un sistema integrado de transporte eficaz.</w:t>
      </w:r>
    </w:p>
    <w:p w:rsidR="00093D10" w:rsidRPr="00591D35" w:rsidRDefault="00093D10" w:rsidP="00315F86">
      <w:pPr>
        <w:pStyle w:val="Prrafodelista"/>
        <w:spacing w:line="240" w:lineRule="auto"/>
        <w:jc w:val="both"/>
        <w:rPr>
          <w:rFonts w:ascii="Calibri" w:hAnsi="Calibri" w:cs="Calibri"/>
          <w:sz w:val="24"/>
          <w:szCs w:val="24"/>
        </w:rPr>
      </w:pPr>
    </w:p>
    <w:p w:rsidR="00093D10" w:rsidRPr="00591D35" w:rsidRDefault="00093D10" w:rsidP="00315F86">
      <w:pPr>
        <w:pStyle w:val="Prrafodelista"/>
        <w:spacing w:line="240" w:lineRule="auto"/>
        <w:jc w:val="both"/>
        <w:rPr>
          <w:rFonts w:ascii="Calibri" w:hAnsi="Calibri" w:cs="Calibri"/>
          <w:sz w:val="24"/>
          <w:szCs w:val="24"/>
        </w:rPr>
      </w:pPr>
      <w:r w:rsidRPr="00591D35">
        <w:rPr>
          <w:rFonts w:ascii="Calibri" w:hAnsi="Calibri" w:cs="Calibri"/>
          <w:b/>
          <w:sz w:val="24"/>
          <w:szCs w:val="24"/>
        </w:rPr>
        <w:lastRenderedPageBreak/>
        <w:t xml:space="preserve">Infraestructura carretera: </w:t>
      </w:r>
      <w:r w:rsidRPr="00591D35">
        <w:rPr>
          <w:rFonts w:ascii="Calibri" w:hAnsi="Calibri" w:cs="Calibri"/>
          <w:sz w:val="24"/>
          <w:szCs w:val="24"/>
        </w:rPr>
        <w:t>Completar la modernización de los corredores troncales transversales y longitudinales que comunican a las principales ciudades, puertos, fronteras y centros turísticos del país con carreteras de altas especificaciones.</w:t>
      </w:r>
    </w:p>
    <w:p w:rsidR="00093D10" w:rsidRPr="00591D35" w:rsidRDefault="00093D10" w:rsidP="00315F86">
      <w:pPr>
        <w:pStyle w:val="Prrafodelista"/>
        <w:spacing w:line="240" w:lineRule="auto"/>
        <w:jc w:val="both"/>
        <w:rPr>
          <w:rFonts w:ascii="Calibri" w:hAnsi="Calibri" w:cs="Calibri"/>
          <w:sz w:val="24"/>
          <w:szCs w:val="24"/>
        </w:rPr>
      </w:pPr>
    </w:p>
    <w:p w:rsidR="00093D10" w:rsidRPr="00591D35" w:rsidRDefault="00093D10" w:rsidP="00315F86">
      <w:pPr>
        <w:pStyle w:val="Prrafodelista"/>
        <w:spacing w:line="240" w:lineRule="auto"/>
        <w:jc w:val="both"/>
        <w:rPr>
          <w:rFonts w:ascii="Calibri" w:hAnsi="Calibri" w:cs="Calibri"/>
          <w:sz w:val="24"/>
          <w:szCs w:val="24"/>
        </w:rPr>
      </w:pPr>
      <w:r w:rsidRPr="00591D35">
        <w:rPr>
          <w:rFonts w:ascii="Calibri" w:hAnsi="Calibri" w:cs="Calibri"/>
          <w:b/>
          <w:sz w:val="24"/>
          <w:szCs w:val="24"/>
        </w:rPr>
        <w:t xml:space="preserve">Infraestructura ferroviaria: </w:t>
      </w:r>
      <w:r w:rsidRPr="00591D35">
        <w:rPr>
          <w:rFonts w:ascii="Calibri" w:hAnsi="Calibri" w:cs="Calibri"/>
          <w:sz w:val="24"/>
          <w:szCs w:val="24"/>
        </w:rPr>
        <w:t>Desarrollar corredores multimodales para hacer más eficiente el transporte de mercancías, dando especial atención a los corredores que unen a los puertos del Pacifico con los del Atlántico y con las fronteras y atender los problemas de interconexión ferroviaria en puertos, fr</w:t>
      </w:r>
      <w:r w:rsidR="00315F86">
        <w:rPr>
          <w:rFonts w:ascii="Calibri" w:hAnsi="Calibri" w:cs="Calibri"/>
          <w:sz w:val="24"/>
          <w:szCs w:val="24"/>
        </w:rPr>
        <w:t>onteras y zonas metropolitanas.</w:t>
      </w:r>
    </w:p>
    <w:p w:rsidR="00093D10" w:rsidRPr="00315F86" w:rsidRDefault="00315F86" w:rsidP="00591D35">
      <w:pPr>
        <w:spacing w:line="240" w:lineRule="auto"/>
        <w:rPr>
          <w:rFonts w:ascii="Calibri" w:hAnsi="Calibri" w:cs="Calibri"/>
          <w:b/>
          <w:sz w:val="24"/>
          <w:szCs w:val="24"/>
        </w:rPr>
      </w:pPr>
      <w:r>
        <w:rPr>
          <w:rFonts w:ascii="Calibri" w:hAnsi="Calibri" w:cs="Calibri"/>
          <w:b/>
          <w:sz w:val="24"/>
          <w:szCs w:val="24"/>
        </w:rPr>
        <w:t>Estrategias</w:t>
      </w:r>
    </w:p>
    <w:p w:rsidR="00093D10" w:rsidRPr="00591D35" w:rsidRDefault="00093D10" w:rsidP="00220A3D">
      <w:pPr>
        <w:pStyle w:val="Prrafodelista"/>
        <w:spacing w:line="240" w:lineRule="auto"/>
        <w:rPr>
          <w:rFonts w:ascii="Calibri" w:hAnsi="Calibri" w:cs="Calibri"/>
          <w:sz w:val="24"/>
          <w:szCs w:val="24"/>
        </w:rPr>
      </w:pPr>
      <w:r w:rsidRPr="00591D35">
        <w:rPr>
          <w:rFonts w:ascii="Calibri" w:hAnsi="Calibri" w:cs="Calibri"/>
          <w:sz w:val="24"/>
          <w:szCs w:val="24"/>
        </w:rPr>
        <w:t>Incrementar la infraestructura portuaria, especialmente, la capacidad de manejo de contenedores.</w:t>
      </w:r>
    </w:p>
    <w:p w:rsidR="00093D10" w:rsidRPr="00591D35" w:rsidRDefault="00093D10" w:rsidP="00220A3D">
      <w:pPr>
        <w:pStyle w:val="Prrafodelista"/>
        <w:spacing w:line="240" w:lineRule="auto"/>
        <w:rPr>
          <w:rFonts w:ascii="Calibri" w:hAnsi="Calibri" w:cs="Calibri"/>
          <w:sz w:val="24"/>
          <w:szCs w:val="24"/>
        </w:rPr>
      </w:pPr>
      <w:r w:rsidRPr="00591D35">
        <w:rPr>
          <w:rFonts w:ascii="Calibri" w:hAnsi="Calibri" w:cs="Calibri"/>
          <w:sz w:val="24"/>
          <w:szCs w:val="24"/>
        </w:rPr>
        <w:t>Desarrollar los puertos como parte de un sistema integrado de transporte multimodal que reduzca los costos logísticos para las empresas.</w:t>
      </w:r>
    </w:p>
    <w:p w:rsidR="00093D10" w:rsidRPr="00591D35" w:rsidRDefault="00093D10" w:rsidP="00220A3D">
      <w:pPr>
        <w:pStyle w:val="Prrafodelista"/>
        <w:spacing w:line="240" w:lineRule="auto"/>
        <w:rPr>
          <w:rFonts w:ascii="Calibri" w:hAnsi="Calibri" w:cs="Calibri"/>
          <w:sz w:val="24"/>
          <w:szCs w:val="24"/>
        </w:rPr>
      </w:pPr>
      <w:r w:rsidRPr="00591D35">
        <w:rPr>
          <w:rFonts w:ascii="Calibri" w:hAnsi="Calibri" w:cs="Calibri"/>
          <w:sz w:val="24"/>
          <w:szCs w:val="24"/>
        </w:rPr>
        <w:t>Fomentar la competitividad del sistema portuario, para ofrecer un mejor servicio acorde con estándares internacionales.</w:t>
      </w:r>
    </w:p>
    <w:p w:rsidR="00093D10" w:rsidRPr="00591D35" w:rsidRDefault="00093D10" w:rsidP="00220A3D">
      <w:pPr>
        <w:pStyle w:val="Prrafodelista"/>
        <w:spacing w:line="240" w:lineRule="auto"/>
        <w:rPr>
          <w:rFonts w:ascii="Calibri" w:hAnsi="Calibri" w:cs="Calibri"/>
          <w:sz w:val="24"/>
          <w:szCs w:val="24"/>
        </w:rPr>
      </w:pPr>
      <w:r w:rsidRPr="00591D35">
        <w:rPr>
          <w:rFonts w:ascii="Calibri" w:hAnsi="Calibri" w:cs="Calibri"/>
          <w:sz w:val="24"/>
          <w:szCs w:val="24"/>
        </w:rPr>
        <w:t xml:space="preserve">Impulsar el desarrollo de los </w:t>
      </w:r>
      <w:r w:rsidR="00315F86">
        <w:rPr>
          <w:rFonts w:ascii="Calibri" w:hAnsi="Calibri" w:cs="Calibri"/>
          <w:sz w:val="24"/>
          <w:szCs w:val="24"/>
        </w:rPr>
        <w:t>puertos con vocación turística.</w:t>
      </w:r>
    </w:p>
    <w:p w:rsidR="00093D10" w:rsidRPr="00315F86" w:rsidRDefault="00315F86" w:rsidP="00591D35">
      <w:pPr>
        <w:spacing w:line="240" w:lineRule="auto"/>
        <w:rPr>
          <w:rFonts w:ascii="Calibri" w:hAnsi="Calibri" w:cs="Calibri"/>
          <w:b/>
          <w:sz w:val="24"/>
          <w:szCs w:val="24"/>
        </w:rPr>
      </w:pPr>
      <w:r>
        <w:rPr>
          <w:rFonts w:ascii="Calibri" w:hAnsi="Calibri" w:cs="Calibri"/>
          <w:b/>
          <w:sz w:val="24"/>
          <w:szCs w:val="24"/>
        </w:rPr>
        <w:t>Metas 2012</w:t>
      </w:r>
    </w:p>
    <w:p w:rsidR="00093D10" w:rsidRPr="00591D35" w:rsidRDefault="00093D10" w:rsidP="00591D35">
      <w:pPr>
        <w:spacing w:line="240" w:lineRule="auto"/>
        <w:rPr>
          <w:rFonts w:ascii="Calibri" w:hAnsi="Calibri" w:cs="Calibri"/>
          <w:sz w:val="24"/>
          <w:szCs w:val="24"/>
        </w:rPr>
      </w:pPr>
      <w:r w:rsidRPr="00591D35">
        <w:rPr>
          <w:rFonts w:ascii="Calibri" w:hAnsi="Calibri" w:cs="Calibri"/>
          <w:sz w:val="24"/>
          <w:szCs w:val="24"/>
        </w:rPr>
        <w:t>• Construir 5 puertos nuevos y</w:t>
      </w:r>
      <w:r w:rsidR="00315F86">
        <w:rPr>
          <w:rFonts w:ascii="Calibri" w:hAnsi="Calibri" w:cs="Calibri"/>
          <w:sz w:val="24"/>
          <w:szCs w:val="24"/>
        </w:rPr>
        <w:t xml:space="preserve"> ampliar o modernizar otros 22.</w:t>
      </w:r>
    </w:p>
    <w:p w:rsidR="00093D10" w:rsidRPr="00591D35" w:rsidRDefault="00093D10" w:rsidP="00591D35">
      <w:pPr>
        <w:spacing w:line="240" w:lineRule="auto"/>
        <w:rPr>
          <w:rFonts w:ascii="Calibri" w:hAnsi="Calibri" w:cs="Calibri"/>
          <w:sz w:val="24"/>
          <w:szCs w:val="24"/>
        </w:rPr>
      </w:pPr>
      <w:r w:rsidRPr="00591D35">
        <w:rPr>
          <w:rFonts w:ascii="Calibri" w:hAnsi="Calibri" w:cs="Calibri"/>
          <w:sz w:val="24"/>
          <w:szCs w:val="24"/>
        </w:rPr>
        <w:t>• Aumentar la capacidad instalada para el manejo de contenedores de</w:t>
      </w:r>
      <w:r w:rsidR="00315F86">
        <w:rPr>
          <w:rFonts w:ascii="Calibri" w:hAnsi="Calibri" w:cs="Calibri"/>
          <w:sz w:val="24"/>
          <w:szCs w:val="24"/>
        </w:rPr>
        <w:t xml:space="preserve"> 4 a más de 7 millones de TEUS.</w:t>
      </w:r>
    </w:p>
    <w:p w:rsidR="00093D10" w:rsidRPr="00591D35" w:rsidRDefault="00093D10" w:rsidP="00591D35">
      <w:pPr>
        <w:spacing w:line="240" w:lineRule="auto"/>
        <w:rPr>
          <w:rFonts w:ascii="Calibri" w:hAnsi="Calibri" w:cs="Calibri"/>
          <w:sz w:val="24"/>
          <w:szCs w:val="24"/>
        </w:rPr>
      </w:pPr>
      <w:r w:rsidRPr="00591D35">
        <w:rPr>
          <w:rFonts w:ascii="Calibri" w:hAnsi="Calibri" w:cs="Calibri"/>
          <w:sz w:val="24"/>
          <w:szCs w:val="24"/>
        </w:rPr>
        <w:t>• Incrementar el rendimiento de las operaciones en terminales especializadas de contenedores de 68 a 75 conten</w:t>
      </w:r>
      <w:r w:rsidR="00315F86">
        <w:rPr>
          <w:rFonts w:ascii="Calibri" w:hAnsi="Calibri" w:cs="Calibri"/>
          <w:sz w:val="24"/>
          <w:szCs w:val="24"/>
        </w:rPr>
        <w:t>edores hora-buque en operación.</w:t>
      </w:r>
    </w:p>
    <w:p w:rsidR="00093D10" w:rsidRPr="00591D35" w:rsidRDefault="00093D10" w:rsidP="00591D35">
      <w:pPr>
        <w:spacing w:line="240" w:lineRule="auto"/>
        <w:rPr>
          <w:rFonts w:ascii="Calibri" w:hAnsi="Calibri" w:cs="Calibri"/>
          <w:sz w:val="24"/>
          <w:szCs w:val="24"/>
        </w:rPr>
      </w:pPr>
      <w:r w:rsidRPr="00591D35">
        <w:rPr>
          <w:rFonts w:ascii="Calibri" w:hAnsi="Calibri" w:cs="Calibri"/>
          <w:sz w:val="24"/>
          <w:szCs w:val="24"/>
        </w:rPr>
        <w:t>• Construir 13 mu</w:t>
      </w:r>
      <w:r w:rsidR="00315F86">
        <w:rPr>
          <w:rFonts w:ascii="Calibri" w:hAnsi="Calibri" w:cs="Calibri"/>
          <w:sz w:val="24"/>
          <w:szCs w:val="24"/>
        </w:rPr>
        <w:t>elles para cruceros.</w:t>
      </w:r>
    </w:p>
    <w:p w:rsidR="00093D10" w:rsidRPr="00591D35" w:rsidRDefault="00093D10" w:rsidP="00315F86">
      <w:pPr>
        <w:spacing w:line="240" w:lineRule="auto"/>
        <w:jc w:val="both"/>
        <w:rPr>
          <w:rFonts w:ascii="Calibri" w:hAnsi="Calibri" w:cs="Calibri"/>
          <w:sz w:val="24"/>
          <w:szCs w:val="24"/>
        </w:rPr>
      </w:pPr>
      <w:r w:rsidRPr="00591D35">
        <w:rPr>
          <w:rFonts w:ascii="Calibri" w:hAnsi="Calibri" w:cs="Calibri"/>
          <w:sz w:val="24"/>
          <w:szCs w:val="24"/>
        </w:rPr>
        <w:t>El Programa Nacional de Infraestructura se construye con base en tres escenarios: un escenario básico, que parte de la premisa de que México contará con los recursos adicionales derivados de la “Reforma Hacendaria por los que Menos Tienen” propuesta al Congreso de la Unión, y que permitiría aumentar la inversión en infraestructura por lo menos en un punto del Producto Interno Bruto de manera permanente en los próximos años. Un escenario inercial, que asume que el gobierno no contará con recursos adicionales y en consecuencia la inversión en infraestructura no aumenta e incluso declina merced a la necesidad de destinar cada vez mayores recursos al pago de pensiones e inversiones realizadas en el pasado a través del mecanismo de Proyectos de Inversión Diferida en el Registro del Gasto (Pidiregas). Finalmente, un tercer escenario llamado sobresaliente, que parte del supuesto de que en México se logra un conjunto de reformas estructurales en diversas materias (laboral, energética, de telecomunicaciones y otras) que acelerarían el crecimiento del país y permitirían un mayor flujo de inversión en infraestructura.</w:t>
      </w:r>
    </w:p>
    <w:p w:rsidR="00093D10" w:rsidRPr="00591D35" w:rsidRDefault="00093D10" w:rsidP="00315F86">
      <w:pPr>
        <w:spacing w:line="240" w:lineRule="auto"/>
        <w:jc w:val="both"/>
        <w:rPr>
          <w:rFonts w:ascii="Calibri" w:hAnsi="Calibri" w:cs="Calibri"/>
          <w:sz w:val="24"/>
          <w:szCs w:val="24"/>
        </w:rPr>
      </w:pPr>
      <w:r w:rsidRPr="00591D35">
        <w:rPr>
          <w:rFonts w:ascii="Calibri" w:hAnsi="Calibri" w:cs="Calibri"/>
          <w:sz w:val="24"/>
          <w:szCs w:val="24"/>
        </w:rPr>
        <w:t xml:space="preserve">• La realización de cada proyecto está sujeta al cumplimiento de la normatividad aplicable y, previo a su ejecución, todos deberán contar con los análisis de factibilidad técnica, </w:t>
      </w:r>
      <w:r w:rsidRPr="00591D35">
        <w:rPr>
          <w:rFonts w:ascii="Calibri" w:hAnsi="Calibri" w:cs="Calibri"/>
          <w:sz w:val="24"/>
          <w:szCs w:val="24"/>
        </w:rPr>
        <w:lastRenderedPageBreak/>
        <w:t>económica y ambiental correspondientes. La cartera de proyectos se actualizará de manera periódica con objeto de contribuir al cumplimiento de las metas establecidas.</w:t>
      </w:r>
    </w:p>
    <w:p w:rsidR="00093D10" w:rsidRPr="00591D35" w:rsidRDefault="00093D10" w:rsidP="00591D35">
      <w:pPr>
        <w:spacing w:line="240" w:lineRule="auto"/>
        <w:rPr>
          <w:rFonts w:ascii="Calibri" w:hAnsi="Calibri" w:cs="Calibri"/>
          <w:sz w:val="24"/>
          <w:szCs w:val="24"/>
        </w:rPr>
      </w:pPr>
    </w:p>
    <w:p w:rsidR="00093D10" w:rsidRPr="00591D35" w:rsidRDefault="00093D10" w:rsidP="00591D35">
      <w:pPr>
        <w:spacing w:line="240" w:lineRule="auto"/>
        <w:rPr>
          <w:rFonts w:ascii="Calibri" w:hAnsi="Calibri" w:cs="Calibri"/>
          <w:sz w:val="24"/>
          <w:szCs w:val="24"/>
        </w:rPr>
      </w:pPr>
      <w:r w:rsidRPr="00591D35">
        <w:rPr>
          <w:rFonts w:ascii="Calibri" w:hAnsi="Calibri" w:cs="Calibri"/>
          <w:sz w:val="24"/>
          <w:szCs w:val="24"/>
        </w:rPr>
        <w:t xml:space="preserve">• El Programa Nacional de Infraestructura 2007-2012 establece los objetivos, estrategias, metas y acciones para aumentar la cobertura, calidad y competitividad </w:t>
      </w:r>
      <w:r w:rsidR="00315F86">
        <w:rPr>
          <w:rFonts w:ascii="Calibri" w:hAnsi="Calibri" w:cs="Calibri"/>
          <w:sz w:val="24"/>
          <w:szCs w:val="24"/>
        </w:rPr>
        <w:t>de la infraestructura del país.</w:t>
      </w:r>
    </w:p>
    <w:p w:rsidR="00093D10" w:rsidRPr="00591D35" w:rsidRDefault="00093D10" w:rsidP="00591D35">
      <w:pPr>
        <w:spacing w:line="240" w:lineRule="auto"/>
        <w:rPr>
          <w:rFonts w:ascii="Calibri" w:hAnsi="Calibri" w:cs="Calibri"/>
          <w:sz w:val="24"/>
          <w:szCs w:val="24"/>
        </w:rPr>
      </w:pPr>
      <w:r w:rsidRPr="00591D35">
        <w:rPr>
          <w:rFonts w:ascii="Calibri" w:hAnsi="Calibri" w:cs="Calibri"/>
          <w:sz w:val="24"/>
          <w:szCs w:val="24"/>
        </w:rPr>
        <w:t>• Este Programa se deriva del Plan Nacional de Desarrollo y es un elemento fundamental para elevar el crecimiento, generar más y mejores empleos y alcanzar el</w:t>
      </w:r>
      <w:r w:rsidR="00315F86">
        <w:rPr>
          <w:rFonts w:ascii="Calibri" w:hAnsi="Calibri" w:cs="Calibri"/>
          <w:sz w:val="24"/>
          <w:szCs w:val="24"/>
        </w:rPr>
        <w:t xml:space="preserve"> desarrollo humano sustentable.</w:t>
      </w:r>
    </w:p>
    <w:p w:rsidR="00093D10" w:rsidRPr="00591D35" w:rsidRDefault="00093D10" w:rsidP="00591D35">
      <w:pPr>
        <w:spacing w:line="240" w:lineRule="auto"/>
        <w:rPr>
          <w:rFonts w:ascii="Calibri" w:hAnsi="Calibri" w:cs="Calibri"/>
          <w:sz w:val="24"/>
          <w:szCs w:val="24"/>
        </w:rPr>
      </w:pPr>
      <w:r w:rsidRPr="00591D35">
        <w:rPr>
          <w:rFonts w:ascii="Calibri" w:hAnsi="Calibri" w:cs="Calibri"/>
          <w:sz w:val="24"/>
          <w:szCs w:val="24"/>
        </w:rPr>
        <w:t>Inversión Estimada 2007-2012</w:t>
      </w:r>
    </w:p>
    <w:p w:rsidR="00093D10" w:rsidRPr="00591D35" w:rsidRDefault="00093D10" w:rsidP="00591D35">
      <w:pPr>
        <w:spacing w:line="240" w:lineRule="auto"/>
        <w:rPr>
          <w:rFonts w:ascii="Calibri" w:hAnsi="Calibri" w:cs="Calibri"/>
          <w:sz w:val="24"/>
          <w:szCs w:val="24"/>
        </w:rPr>
      </w:pPr>
      <w:r w:rsidRPr="00591D35">
        <w:rPr>
          <w:rFonts w:ascii="Calibri" w:hAnsi="Calibri" w:cs="Calibri"/>
          <w:sz w:val="24"/>
          <w:szCs w:val="24"/>
        </w:rPr>
        <w:t>(miles de millones de pesos de 2007)</w:t>
      </w:r>
    </w:p>
    <w:p w:rsidR="00093D10" w:rsidRPr="00591D35" w:rsidRDefault="00093D10" w:rsidP="00591D35">
      <w:pPr>
        <w:spacing w:line="240" w:lineRule="auto"/>
        <w:rPr>
          <w:rFonts w:ascii="Calibri" w:hAnsi="Calibri" w:cs="Calibri"/>
          <w:sz w:val="24"/>
          <w:szCs w:val="24"/>
        </w:rPr>
      </w:pPr>
      <w:r w:rsidRPr="00591D35">
        <w:rPr>
          <w:rFonts w:ascii="Calibri" w:hAnsi="Calibri" w:cs="Calibri"/>
          <w:noProof/>
          <w:sz w:val="24"/>
          <w:szCs w:val="24"/>
          <w:lang w:eastAsia="es-MX"/>
        </w:rPr>
        <w:drawing>
          <wp:inline distT="0" distB="0" distL="0" distR="0">
            <wp:extent cx="5612130" cy="1621910"/>
            <wp:effectExtent l="19050" t="0" r="762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612130" cy="1621910"/>
                    </a:xfrm>
                    <a:prstGeom prst="rect">
                      <a:avLst/>
                    </a:prstGeom>
                    <a:noFill/>
                    <a:ln w="9525">
                      <a:noFill/>
                      <a:miter lim="800000"/>
                      <a:headEnd/>
                      <a:tailEnd/>
                    </a:ln>
                  </pic:spPr>
                </pic:pic>
              </a:graphicData>
            </a:graphic>
          </wp:inline>
        </w:drawing>
      </w:r>
    </w:p>
    <w:p w:rsidR="00093D10" w:rsidRPr="00591D35" w:rsidRDefault="00093D10" w:rsidP="00591D35">
      <w:pPr>
        <w:spacing w:line="240" w:lineRule="auto"/>
        <w:rPr>
          <w:rFonts w:ascii="Calibri" w:hAnsi="Calibri" w:cs="Calibri"/>
          <w:sz w:val="24"/>
          <w:szCs w:val="24"/>
        </w:rPr>
      </w:pPr>
      <w:r w:rsidRPr="00591D35">
        <w:rPr>
          <w:rFonts w:ascii="Calibri" w:hAnsi="Calibri" w:cs="Calibri"/>
          <w:sz w:val="24"/>
          <w:szCs w:val="24"/>
        </w:rPr>
        <w:t>Inversión Estimada por Sector 2007-2012</w:t>
      </w:r>
    </w:p>
    <w:p w:rsidR="00093D10" w:rsidRPr="00591D35" w:rsidRDefault="00093D10" w:rsidP="00591D35">
      <w:pPr>
        <w:spacing w:line="240" w:lineRule="auto"/>
        <w:rPr>
          <w:rFonts w:ascii="Calibri" w:hAnsi="Calibri" w:cs="Calibri"/>
          <w:sz w:val="24"/>
          <w:szCs w:val="24"/>
        </w:rPr>
      </w:pPr>
      <w:r w:rsidRPr="00591D35">
        <w:rPr>
          <w:rFonts w:ascii="Calibri" w:hAnsi="Calibri" w:cs="Calibri"/>
          <w:sz w:val="24"/>
          <w:szCs w:val="24"/>
        </w:rPr>
        <w:t>(miles de millones de pesos de 2007)</w:t>
      </w:r>
    </w:p>
    <w:p w:rsidR="00093D10" w:rsidRPr="00591D35" w:rsidRDefault="00093D10" w:rsidP="00591D35">
      <w:pPr>
        <w:spacing w:line="240" w:lineRule="auto"/>
        <w:rPr>
          <w:rFonts w:ascii="Calibri" w:hAnsi="Calibri" w:cs="Calibri"/>
          <w:sz w:val="24"/>
          <w:szCs w:val="24"/>
        </w:rPr>
      </w:pPr>
      <w:r w:rsidRPr="00591D35">
        <w:rPr>
          <w:rFonts w:ascii="Calibri" w:hAnsi="Calibri" w:cs="Calibri"/>
          <w:noProof/>
          <w:sz w:val="24"/>
          <w:szCs w:val="24"/>
          <w:lang w:eastAsia="es-MX"/>
        </w:rPr>
        <w:lastRenderedPageBreak/>
        <w:drawing>
          <wp:inline distT="0" distB="0" distL="0" distR="0">
            <wp:extent cx="5612130" cy="3594021"/>
            <wp:effectExtent l="19050" t="0" r="762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612130" cy="3594021"/>
                    </a:xfrm>
                    <a:prstGeom prst="rect">
                      <a:avLst/>
                    </a:prstGeom>
                    <a:noFill/>
                    <a:ln w="9525">
                      <a:noFill/>
                      <a:miter lim="800000"/>
                      <a:headEnd/>
                      <a:tailEnd/>
                    </a:ln>
                  </pic:spPr>
                </pic:pic>
              </a:graphicData>
            </a:graphic>
          </wp:inline>
        </w:drawing>
      </w:r>
    </w:p>
    <w:p w:rsidR="00093D10" w:rsidRPr="00591D35" w:rsidRDefault="00093D10" w:rsidP="00591D35">
      <w:pPr>
        <w:spacing w:line="240" w:lineRule="auto"/>
        <w:rPr>
          <w:rFonts w:ascii="Calibri" w:hAnsi="Calibri" w:cs="Calibri"/>
          <w:sz w:val="24"/>
          <w:szCs w:val="24"/>
        </w:rPr>
      </w:pPr>
      <w:r w:rsidRPr="00591D35">
        <w:rPr>
          <w:rFonts w:ascii="Calibri" w:hAnsi="Calibri" w:cs="Calibri"/>
          <w:sz w:val="24"/>
          <w:szCs w:val="24"/>
        </w:rPr>
        <w:t>Inversión Estimada Consolidada 2007-2012</w:t>
      </w:r>
    </w:p>
    <w:p w:rsidR="00093D10" w:rsidRPr="00591D35" w:rsidRDefault="00093D10" w:rsidP="00591D35">
      <w:pPr>
        <w:spacing w:line="240" w:lineRule="auto"/>
        <w:rPr>
          <w:rFonts w:ascii="Calibri" w:hAnsi="Calibri" w:cs="Calibri"/>
          <w:sz w:val="24"/>
          <w:szCs w:val="24"/>
        </w:rPr>
      </w:pPr>
      <w:r w:rsidRPr="00591D35">
        <w:rPr>
          <w:rFonts w:ascii="Calibri" w:hAnsi="Calibri" w:cs="Calibri"/>
          <w:sz w:val="24"/>
          <w:szCs w:val="24"/>
        </w:rPr>
        <w:t>(miles de millones de pesos de 2007)</w:t>
      </w:r>
    </w:p>
    <w:p w:rsidR="00093D10" w:rsidRPr="00591D35" w:rsidRDefault="00093D10" w:rsidP="00591D35">
      <w:pPr>
        <w:spacing w:line="240" w:lineRule="auto"/>
        <w:rPr>
          <w:rFonts w:ascii="Calibri" w:hAnsi="Calibri" w:cs="Calibri"/>
          <w:sz w:val="24"/>
          <w:szCs w:val="24"/>
        </w:rPr>
      </w:pPr>
      <w:r w:rsidRPr="00591D35">
        <w:rPr>
          <w:rFonts w:ascii="Calibri" w:hAnsi="Calibri" w:cs="Calibri"/>
          <w:noProof/>
          <w:sz w:val="24"/>
          <w:szCs w:val="24"/>
          <w:lang w:eastAsia="es-MX"/>
        </w:rPr>
        <w:drawing>
          <wp:inline distT="0" distB="0" distL="0" distR="0">
            <wp:extent cx="5612130" cy="1941871"/>
            <wp:effectExtent l="19050" t="0" r="7620"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612130" cy="1941871"/>
                    </a:xfrm>
                    <a:prstGeom prst="rect">
                      <a:avLst/>
                    </a:prstGeom>
                    <a:noFill/>
                    <a:ln w="9525">
                      <a:noFill/>
                      <a:miter lim="800000"/>
                      <a:headEnd/>
                      <a:tailEnd/>
                    </a:ln>
                  </pic:spPr>
                </pic:pic>
              </a:graphicData>
            </a:graphic>
          </wp:inline>
        </w:drawing>
      </w:r>
    </w:p>
    <w:p w:rsidR="00093D10" w:rsidRPr="00591D35" w:rsidRDefault="00093D10" w:rsidP="00591D35">
      <w:pPr>
        <w:pStyle w:val="Prrafodelista"/>
        <w:spacing w:line="240" w:lineRule="auto"/>
        <w:rPr>
          <w:rFonts w:ascii="Calibri" w:hAnsi="Calibri" w:cs="Calibri"/>
          <w:sz w:val="24"/>
          <w:szCs w:val="24"/>
        </w:rPr>
      </w:pPr>
    </w:p>
    <w:p w:rsidR="00093D10" w:rsidRPr="00315F86" w:rsidRDefault="00093D10" w:rsidP="00591D35">
      <w:pPr>
        <w:spacing w:line="240" w:lineRule="auto"/>
        <w:rPr>
          <w:rFonts w:ascii="Calibri" w:hAnsi="Calibri" w:cs="Calibri"/>
          <w:b/>
          <w:sz w:val="24"/>
          <w:szCs w:val="24"/>
        </w:rPr>
      </w:pPr>
      <w:r w:rsidRPr="00591D35">
        <w:rPr>
          <w:rFonts w:ascii="Calibri" w:hAnsi="Calibri" w:cs="Calibri"/>
          <w:sz w:val="24"/>
          <w:szCs w:val="24"/>
        </w:rPr>
        <w:t>A continuación se contemplan los aspectos más relevantes del</w:t>
      </w:r>
      <w:r w:rsidRPr="00591D35">
        <w:rPr>
          <w:rFonts w:ascii="Calibri" w:hAnsi="Calibri" w:cs="Calibri"/>
          <w:b/>
          <w:sz w:val="24"/>
          <w:szCs w:val="24"/>
        </w:rPr>
        <w:t xml:space="preserve"> PROGRAMA MAESTRO DE DESARROLLO </w:t>
      </w:r>
      <w:r w:rsidR="00315F86">
        <w:rPr>
          <w:rFonts w:ascii="Calibri" w:hAnsi="Calibri" w:cs="Calibri"/>
          <w:b/>
          <w:sz w:val="24"/>
          <w:szCs w:val="24"/>
        </w:rPr>
        <w:t>PORTUARIO DE VERACRUZ 2006-2015</w:t>
      </w:r>
    </w:p>
    <w:p w:rsidR="00093D10" w:rsidRPr="00591D35" w:rsidRDefault="00093D10" w:rsidP="00315F86">
      <w:pPr>
        <w:spacing w:line="240" w:lineRule="auto"/>
        <w:jc w:val="both"/>
        <w:rPr>
          <w:rFonts w:ascii="Calibri" w:hAnsi="Calibri" w:cs="Calibri"/>
          <w:sz w:val="24"/>
          <w:szCs w:val="24"/>
        </w:rPr>
      </w:pPr>
      <w:r w:rsidRPr="00591D35">
        <w:rPr>
          <w:rFonts w:ascii="Calibri" w:hAnsi="Calibri" w:cs="Calibri"/>
          <w:sz w:val="24"/>
          <w:szCs w:val="24"/>
        </w:rPr>
        <w:t>Los proyectos de expansión del Puerto de Veracruz, se encuentran estrechamente vinculados Con el Programa Maestro de Desarrollo Portuario de Veracruz, el cual de hecho ha sido concebido, diseñado y actualizado en función de dichos proyectos que comprenden el objetivo final de llevar a cabo la ampliación integral del pu</w:t>
      </w:r>
      <w:r w:rsidR="00315F86">
        <w:rPr>
          <w:rFonts w:ascii="Calibri" w:hAnsi="Calibri" w:cs="Calibri"/>
          <w:sz w:val="24"/>
          <w:szCs w:val="24"/>
        </w:rPr>
        <w:t>erto.</w:t>
      </w:r>
    </w:p>
    <w:p w:rsidR="00093D10" w:rsidRPr="00591D35" w:rsidRDefault="00093D10" w:rsidP="0007273E">
      <w:pPr>
        <w:spacing w:line="240" w:lineRule="auto"/>
        <w:jc w:val="both"/>
        <w:rPr>
          <w:rFonts w:ascii="Calibri" w:hAnsi="Calibri" w:cs="Calibri"/>
          <w:sz w:val="24"/>
          <w:szCs w:val="24"/>
        </w:rPr>
      </w:pPr>
      <w:r w:rsidRPr="00591D35">
        <w:rPr>
          <w:rFonts w:ascii="Calibri" w:hAnsi="Calibri" w:cs="Calibri"/>
          <w:sz w:val="24"/>
          <w:szCs w:val="24"/>
        </w:rPr>
        <w:lastRenderedPageBreak/>
        <w:t>A continuación se extractan, en lo conducente las estrategias, objetivos y lí</w:t>
      </w:r>
      <w:r w:rsidR="00315F86">
        <w:rPr>
          <w:rFonts w:ascii="Calibri" w:hAnsi="Calibri" w:cs="Calibri"/>
          <w:sz w:val="24"/>
          <w:szCs w:val="24"/>
        </w:rPr>
        <w:t xml:space="preserve">neas de acción más relevantes: </w:t>
      </w:r>
    </w:p>
    <w:p w:rsidR="00093D10" w:rsidRPr="00591D35" w:rsidRDefault="00093D10" w:rsidP="0007273E">
      <w:pPr>
        <w:spacing w:line="240" w:lineRule="auto"/>
        <w:jc w:val="both"/>
        <w:rPr>
          <w:rFonts w:ascii="Calibri" w:hAnsi="Calibri" w:cs="Calibri"/>
          <w:sz w:val="24"/>
          <w:szCs w:val="24"/>
        </w:rPr>
      </w:pPr>
      <w:r w:rsidRPr="00591D35">
        <w:rPr>
          <w:rFonts w:ascii="Calibri" w:hAnsi="Calibri" w:cs="Calibri"/>
          <w:sz w:val="24"/>
          <w:szCs w:val="24"/>
        </w:rPr>
        <w:t xml:space="preserve">El presente Programa Maestro de Desarrollo Portuario del puerto de Veracruz, guarda total congruencia y alineación con lo establecido en la Planeación del Sistema Portuario Nacional, así como con el Programa de Gran Visión del Desarrollo Litoral y sus objetivos, considerando además en su desarrollo las políticas públicas portuarias mediante la promoción y facilitación de la inversión pública y privada, incrementando la competitividad del puerto y las actividades logísticas, representando un nodo detonador de la economía </w:t>
      </w:r>
      <w:r w:rsidR="00315F86">
        <w:rPr>
          <w:rFonts w:ascii="Calibri" w:hAnsi="Calibri" w:cs="Calibri"/>
          <w:sz w:val="24"/>
          <w:szCs w:val="24"/>
        </w:rPr>
        <w:t xml:space="preserve">local y regional para el País. </w:t>
      </w:r>
    </w:p>
    <w:p w:rsidR="00093D10" w:rsidRPr="00591D35" w:rsidRDefault="00093D10" w:rsidP="0007273E">
      <w:pPr>
        <w:spacing w:line="240" w:lineRule="auto"/>
        <w:jc w:val="both"/>
        <w:rPr>
          <w:rFonts w:ascii="Calibri" w:hAnsi="Calibri" w:cs="Calibri"/>
          <w:sz w:val="24"/>
          <w:szCs w:val="24"/>
        </w:rPr>
      </w:pPr>
      <w:r w:rsidRPr="00591D35">
        <w:rPr>
          <w:rFonts w:ascii="Calibri" w:hAnsi="Calibri" w:cs="Calibri"/>
          <w:sz w:val="24"/>
          <w:szCs w:val="24"/>
        </w:rPr>
        <w:t xml:space="preserve">Por lo que respecta a la planeación estratégica del puerto de Veracruz se alinean o coinciden con el PRODELI en 11 de los 20 objetivos estratégicos que aparecen en el mapa estratégico del Sistema Portuario Nacional y se muestra esta alineación en la siguiente tabla. </w:t>
      </w:r>
    </w:p>
    <w:p w:rsidR="00093D10" w:rsidRPr="00591D35" w:rsidRDefault="00093D10" w:rsidP="0007273E">
      <w:pPr>
        <w:spacing w:line="240" w:lineRule="auto"/>
        <w:jc w:val="both"/>
        <w:rPr>
          <w:rFonts w:ascii="Calibri" w:hAnsi="Calibri" w:cs="Calibri"/>
          <w:sz w:val="24"/>
          <w:szCs w:val="24"/>
        </w:rPr>
      </w:pPr>
      <w:r w:rsidRPr="00591D35">
        <w:rPr>
          <w:rFonts w:ascii="Calibri" w:hAnsi="Calibri" w:cs="Calibri"/>
          <w:noProof/>
          <w:sz w:val="24"/>
          <w:szCs w:val="24"/>
          <w:lang w:eastAsia="es-MX"/>
        </w:rPr>
        <w:drawing>
          <wp:anchor distT="0" distB="0" distL="114300" distR="114300" simplePos="0" relativeHeight="251659264" behindDoc="0" locked="0" layoutInCell="1" allowOverlap="1">
            <wp:simplePos x="0" y="0"/>
            <wp:positionH relativeFrom="column">
              <wp:posOffset>20955</wp:posOffset>
            </wp:positionH>
            <wp:positionV relativeFrom="paragraph">
              <wp:posOffset>-635</wp:posOffset>
            </wp:positionV>
            <wp:extent cx="5587365" cy="4671695"/>
            <wp:effectExtent l="1905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587365" cy="4671695"/>
                    </a:xfrm>
                    <a:prstGeom prst="rect">
                      <a:avLst/>
                    </a:prstGeom>
                    <a:noFill/>
                    <a:ln w="9525">
                      <a:noFill/>
                      <a:miter lim="800000"/>
                      <a:headEnd/>
                      <a:tailEnd/>
                    </a:ln>
                  </pic:spPr>
                </pic:pic>
              </a:graphicData>
            </a:graphic>
          </wp:anchor>
        </w:drawing>
      </w:r>
    </w:p>
    <w:p w:rsidR="00093D10" w:rsidRPr="00591D35" w:rsidRDefault="00093D10" w:rsidP="0007273E">
      <w:pPr>
        <w:spacing w:line="240" w:lineRule="auto"/>
        <w:jc w:val="both"/>
        <w:rPr>
          <w:rFonts w:ascii="Calibri" w:hAnsi="Calibri" w:cs="Calibri"/>
          <w:sz w:val="24"/>
          <w:szCs w:val="24"/>
        </w:rPr>
      </w:pPr>
      <w:r w:rsidRPr="00591D35">
        <w:rPr>
          <w:rFonts w:ascii="Calibri" w:hAnsi="Calibri" w:cs="Calibri"/>
          <w:sz w:val="24"/>
          <w:szCs w:val="24"/>
        </w:rPr>
        <w:lastRenderedPageBreak/>
        <w:t>En este sentido cabe señalar que el Gobierno Federal establece El PROGRAMA DE GRAN VISIÓN DE DESARROLLO LITORAL (PRODELI) el cual surge de la necesidad de cumplir con ciertos factores que coadyuven al cumplimiento del Programa Sectorial de Comunicaciones y Transportes, en particular al objetivo de lograr que el Sistema Portuario y de Transporte Marítimo contribuyan a hacer más fluido el traslado de las personas y mercancías en los puertos, a reducir los costos de logística  y a minimizar el capital no productivo de las empresas, con lo cual se pretende integrar la misión y  la visión del Sistema Portuario Nacional, definidos en el Programa Integral de Desarrollo Nacional de la Infraestructura Marítimo Portuaria (PRODIMAP).</w:t>
      </w:r>
    </w:p>
    <w:p w:rsidR="00093D10" w:rsidRPr="003C0B4B" w:rsidRDefault="00093D10" w:rsidP="003C0B4B">
      <w:pPr>
        <w:spacing w:line="240" w:lineRule="auto"/>
        <w:jc w:val="both"/>
        <w:rPr>
          <w:rFonts w:ascii="Calibri" w:hAnsi="Calibri" w:cs="Calibri"/>
          <w:sz w:val="24"/>
          <w:szCs w:val="24"/>
        </w:rPr>
      </w:pPr>
      <w:r w:rsidRPr="00591D35">
        <w:rPr>
          <w:rFonts w:ascii="Calibri" w:hAnsi="Calibri" w:cs="Calibri"/>
          <w:sz w:val="24"/>
          <w:szCs w:val="24"/>
        </w:rPr>
        <w:t>Entre los factores más relevantes destacan los siguientes:</w:t>
      </w:r>
    </w:p>
    <w:p w:rsidR="00093D10" w:rsidRPr="00591D35" w:rsidRDefault="00093D10" w:rsidP="0007273E">
      <w:pPr>
        <w:pStyle w:val="Prrafodelista"/>
        <w:numPr>
          <w:ilvl w:val="0"/>
          <w:numId w:val="9"/>
        </w:numPr>
        <w:spacing w:line="240" w:lineRule="auto"/>
        <w:jc w:val="both"/>
        <w:rPr>
          <w:rFonts w:ascii="Calibri" w:hAnsi="Calibri" w:cs="Calibri"/>
          <w:sz w:val="24"/>
          <w:szCs w:val="24"/>
        </w:rPr>
      </w:pPr>
      <w:r w:rsidRPr="00591D35">
        <w:rPr>
          <w:rFonts w:ascii="Calibri" w:hAnsi="Calibri" w:cs="Calibri"/>
          <w:sz w:val="24"/>
          <w:szCs w:val="24"/>
        </w:rPr>
        <w:t xml:space="preserve">Reforzar el papel del sistema portuario mexicano como motor del crecimiento económico y desarrollo del país. </w:t>
      </w:r>
    </w:p>
    <w:p w:rsidR="00093D10" w:rsidRPr="00591D35" w:rsidRDefault="00093D10" w:rsidP="0007273E">
      <w:pPr>
        <w:pStyle w:val="Prrafodelista"/>
        <w:numPr>
          <w:ilvl w:val="0"/>
          <w:numId w:val="9"/>
        </w:numPr>
        <w:spacing w:line="240" w:lineRule="auto"/>
        <w:jc w:val="both"/>
        <w:rPr>
          <w:rFonts w:ascii="Calibri" w:hAnsi="Calibri" w:cs="Calibri"/>
          <w:sz w:val="24"/>
          <w:szCs w:val="24"/>
        </w:rPr>
      </w:pPr>
      <w:r w:rsidRPr="00591D35">
        <w:rPr>
          <w:rFonts w:ascii="Calibri" w:hAnsi="Calibri" w:cs="Calibri"/>
          <w:sz w:val="24"/>
          <w:szCs w:val="24"/>
        </w:rPr>
        <w:t>Ubicar al sistema portuario nacional  y, en especial los puertos con Administraciones Portuarias Integrales (</w:t>
      </w:r>
      <w:r w:rsidR="00006162" w:rsidRPr="00591D35">
        <w:rPr>
          <w:rFonts w:ascii="Calibri" w:hAnsi="Calibri" w:cs="Calibri"/>
          <w:sz w:val="24"/>
          <w:szCs w:val="24"/>
        </w:rPr>
        <w:t>APIS)</w:t>
      </w:r>
      <w:r w:rsidRPr="00591D35">
        <w:rPr>
          <w:rFonts w:ascii="Calibri" w:hAnsi="Calibri" w:cs="Calibri"/>
          <w:sz w:val="24"/>
          <w:szCs w:val="24"/>
        </w:rPr>
        <w:t xml:space="preserve"> federales, en el contexto de competencia y complementación con los puerto</w:t>
      </w:r>
      <w:r w:rsidR="003A4E51">
        <w:rPr>
          <w:rFonts w:ascii="Calibri" w:hAnsi="Calibri" w:cs="Calibri"/>
          <w:sz w:val="24"/>
          <w:szCs w:val="24"/>
        </w:rPr>
        <w:t>s internacionales de la región.</w:t>
      </w:r>
    </w:p>
    <w:p w:rsidR="00093D10" w:rsidRPr="00591D35" w:rsidRDefault="00093D10" w:rsidP="0007273E">
      <w:pPr>
        <w:pStyle w:val="Prrafodelista"/>
        <w:numPr>
          <w:ilvl w:val="0"/>
          <w:numId w:val="9"/>
        </w:numPr>
        <w:spacing w:line="240" w:lineRule="auto"/>
        <w:jc w:val="both"/>
        <w:rPr>
          <w:rFonts w:ascii="Calibri" w:hAnsi="Calibri" w:cs="Calibri"/>
          <w:sz w:val="24"/>
          <w:szCs w:val="24"/>
        </w:rPr>
      </w:pPr>
      <w:r w:rsidRPr="00591D35">
        <w:rPr>
          <w:rFonts w:ascii="Calibri" w:hAnsi="Calibri" w:cs="Calibri"/>
          <w:sz w:val="24"/>
          <w:szCs w:val="24"/>
        </w:rPr>
        <w:t xml:space="preserve">Incorporar en forma clara en el sistema de planeación nacional, a los puertos pesqueros, los turísticos y las terminales especializadas fuera de APIS. </w:t>
      </w:r>
    </w:p>
    <w:p w:rsidR="00093D10" w:rsidRPr="00591D35" w:rsidRDefault="00093D10" w:rsidP="0007273E">
      <w:pPr>
        <w:pStyle w:val="Prrafodelista"/>
        <w:numPr>
          <w:ilvl w:val="0"/>
          <w:numId w:val="9"/>
        </w:numPr>
        <w:spacing w:line="240" w:lineRule="auto"/>
        <w:jc w:val="both"/>
        <w:rPr>
          <w:rFonts w:ascii="Calibri" w:hAnsi="Calibri" w:cs="Calibri"/>
          <w:sz w:val="24"/>
          <w:szCs w:val="24"/>
        </w:rPr>
      </w:pPr>
      <w:r w:rsidRPr="00591D35">
        <w:rPr>
          <w:rFonts w:ascii="Calibri" w:hAnsi="Calibri" w:cs="Calibri"/>
          <w:sz w:val="24"/>
          <w:szCs w:val="24"/>
        </w:rPr>
        <w:t xml:space="preserve">Captar una parte importante del crecimiento esperado en los próximos años en el comercio y transporte marítimo internacional, en especial de las rutas América-Pacífico y América-Atlántico. </w:t>
      </w:r>
    </w:p>
    <w:p w:rsidR="00093D10" w:rsidRPr="00591D35" w:rsidRDefault="00093D10" w:rsidP="0007273E">
      <w:pPr>
        <w:pStyle w:val="Prrafodelista"/>
        <w:numPr>
          <w:ilvl w:val="0"/>
          <w:numId w:val="9"/>
        </w:numPr>
        <w:spacing w:line="240" w:lineRule="auto"/>
        <w:jc w:val="both"/>
        <w:rPr>
          <w:rFonts w:ascii="Calibri" w:hAnsi="Calibri" w:cs="Calibri"/>
          <w:sz w:val="24"/>
          <w:szCs w:val="24"/>
        </w:rPr>
      </w:pPr>
      <w:r w:rsidRPr="00591D35">
        <w:rPr>
          <w:rFonts w:ascii="Calibri" w:hAnsi="Calibri" w:cs="Calibri"/>
          <w:sz w:val="24"/>
          <w:szCs w:val="24"/>
        </w:rPr>
        <w:t xml:space="preserve">Aumentar la competitividad del sistema portuario mexicano, especialmente en carga contenerizada. </w:t>
      </w:r>
    </w:p>
    <w:p w:rsidR="00093D10" w:rsidRPr="00591D35" w:rsidRDefault="00093D10" w:rsidP="0007273E">
      <w:pPr>
        <w:pStyle w:val="Prrafodelista"/>
        <w:numPr>
          <w:ilvl w:val="0"/>
          <w:numId w:val="9"/>
        </w:numPr>
        <w:spacing w:line="240" w:lineRule="auto"/>
        <w:jc w:val="both"/>
        <w:rPr>
          <w:rFonts w:ascii="Calibri" w:hAnsi="Calibri" w:cs="Calibri"/>
          <w:sz w:val="24"/>
          <w:szCs w:val="24"/>
        </w:rPr>
      </w:pPr>
      <w:r w:rsidRPr="00591D35">
        <w:rPr>
          <w:rFonts w:ascii="Calibri" w:hAnsi="Calibri" w:cs="Calibri"/>
          <w:sz w:val="24"/>
          <w:szCs w:val="24"/>
        </w:rPr>
        <w:t xml:space="preserve">Transformar al sistema portuario nacional en un sistema con mayor eficiencia y calidad en el servicio. </w:t>
      </w:r>
    </w:p>
    <w:p w:rsidR="00093D10" w:rsidRPr="00591D35" w:rsidRDefault="00093D10" w:rsidP="0007273E">
      <w:pPr>
        <w:pStyle w:val="Prrafodelista"/>
        <w:numPr>
          <w:ilvl w:val="0"/>
          <w:numId w:val="9"/>
        </w:numPr>
        <w:spacing w:line="240" w:lineRule="auto"/>
        <w:jc w:val="both"/>
        <w:rPr>
          <w:rFonts w:ascii="Calibri" w:hAnsi="Calibri" w:cs="Calibri"/>
          <w:sz w:val="24"/>
          <w:szCs w:val="24"/>
        </w:rPr>
      </w:pPr>
      <w:r w:rsidRPr="00591D35">
        <w:rPr>
          <w:rFonts w:ascii="Calibri" w:hAnsi="Calibri" w:cs="Calibri"/>
          <w:sz w:val="24"/>
          <w:szCs w:val="24"/>
        </w:rPr>
        <w:t xml:space="preserve">Clarificar el rol del sector público en el negocio portuario con políticas públicas definidas a distintos plazos. </w:t>
      </w:r>
    </w:p>
    <w:p w:rsidR="00093D10" w:rsidRPr="00591D35" w:rsidRDefault="00093D10" w:rsidP="0007273E">
      <w:pPr>
        <w:pStyle w:val="Prrafodelista"/>
        <w:numPr>
          <w:ilvl w:val="0"/>
          <w:numId w:val="9"/>
        </w:numPr>
        <w:spacing w:line="240" w:lineRule="auto"/>
        <w:jc w:val="both"/>
        <w:rPr>
          <w:rFonts w:ascii="Calibri" w:hAnsi="Calibri" w:cs="Calibri"/>
          <w:sz w:val="24"/>
          <w:szCs w:val="24"/>
        </w:rPr>
      </w:pPr>
      <w:r w:rsidRPr="00591D35">
        <w:rPr>
          <w:rFonts w:ascii="Calibri" w:hAnsi="Calibri" w:cs="Calibri"/>
          <w:sz w:val="24"/>
          <w:szCs w:val="24"/>
        </w:rPr>
        <w:t xml:space="preserve">Administrar el sistema portuario, con base en una metodología estratégica, y sustentada con base en los diversos factores que surgen en el mundo globalizado. </w:t>
      </w:r>
    </w:p>
    <w:p w:rsidR="00093D10" w:rsidRPr="00591D35" w:rsidRDefault="00093D10" w:rsidP="0007273E">
      <w:pPr>
        <w:pStyle w:val="Prrafodelista"/>
        <w:numPr>
          <w:ilvl w:val="0"/>
          <w:numId w:val="9"/>
        </w:numPr>
        <w:spacing w:line="240" w:lineRule="auto"/>
        <w:jc w:val="both"/>
        <w:rPr>
          <w:rFonts w:ascii="Calibri" w:hAnsi="Calibri" w:cs="Calibri"/>
          <w:sz w:val="24"/>
          <w:szCs w:val="24"/>
        </w:rPr>
      </w:pPr>
      <w:r w:rsidRPr="00591D35">
        <w:rPr>
          <w:rFonts w:ascii="Calibri" w:hAnsi="Calibri" w:cs="Calibri"/>
          <w:sz w:val="24"/>
          <w:szCs w:val="24"/>
        </w:rPr>
        <w:t xml:space="preserve">Integrar a las APIS en un sistema de administración estratégica que permita el desarrollo de un sistema portuario nacional más eficiente y competitivo. </w:t>
      </w:r>
    </w:p>
    <w:p w:rsidR="00093D10" w:rsidRPr="00591D35" w:rsidRDefault="00093D10" w:rsidP="0007273E">
      <w:pPr>
        <w:pStyle w:val="Prrafodelista"/>
        <w:numPr>
          <w:ilvl w:val="0"/>
          <w:numId w:val="9"/>
        </w:numPr>
        <w:spacing w:line="240" w:lineRule="auto"/>
        <w:jc w:val="both"/>
        <w:rPr>
          <w:rFonts w:ascii="Calibri" w:hAnsi="Calibri" w:cs="Calibri"/>
          <w:sz w:val="24"/>
          <w:szCs w:val="24"/>
        </w:rPr>
      </w:pPr>
      <w:r w:rsidRPr="00591D35">
        <w:rPr>
          <w:rFonts w:ascii="Calibri" w:hAnsi="Calibri" w:cs="Calibri"/>
          <w:sz w:val="24"/>
          <w:szCs w:val="24"/>
        </w:rPr>
        <w:t xml:space="preserve">Obtener acuerdos de largo plazo entre los estados, el gobierno federal y la iniciativa privada en materia de desarrollo costero, apoyado en los puertos. </w:t>
      </w:r>
    </w:p>
    <w:p w:rsidR="00093D10" w:rsidRPr="00591D35" w:rsidRDefault="00093D10" w:rsidP="0007273E">
      <w:pPr>
        <w:pStyle w:val="Prrafodelista"/>
        <w:numPr>
          <w:ilvl w:val="0"/>
          <w:numId w:val="9"/>
        </w:numPr>
        <w:spacing w:line="240" w:lineRule="auto"/>
        <w:jc w:val="both"/>
        <w:rPr>
          <w:rFonts w:ascii="Calibri" w:hAnsi="Calibri" w:cs="Calibri"/>
          <w:sz w:val="24"/>
          <w:szCs w:val="24"/>
        </w:rPr>
      </w:pPr>
      <w:r w:rsidRPr="00591D35">
        <w:rPr>
          <w:rFonts w:ascii="Calibri" w:hAnsi="Calibri" w:cs="Calibri"/>
          <w:sz w:val="24"/>
          <w:szCs w:val="24"/>
        </w:rPr>
        <w:t xml:space="preserve">Modernizar la administración y el modelo de negocio de las APIS. </w:t>
      </w:r>
    </w:p>
    <w:p w:rsidR="00093D10" w:rsidRPr="003C0B4B" w:rsidRDefault="00093D10" w:rsidP="00591D35">
      <w:pPr>
        <w:pStyle w:val="Prrafodelista"/>
        <w:numPr>
          <w:ilvl w:val="0"/>
          <w:numId w:val="9"/>
        </w:numPr>
        <w:spacing w:line="240" w:lineRule="auto"/>
        <w:jc w:val="both"/>
        <w:rPr>
          <w:rFonts w:ascii="Calibri" w:hAnsi="Calibri" w:cs="Calibri"/>
          <w:sz w:val="24"/>
          <w:szCs w:val="24"/>
        </w:rPr>
      </w:pPr>
      <w:r w:rsidRPr="00591D35">
        <w:rPr>
          <w:rFonts w:ascii="Calibri" w:hAnsi="Calibri" w:cs="Calibri"/>
          <w:sz w:val="24"/>
          <w:szCs w:val="24"/>
        </w:rPr>
        <w:t>Integrar el desarrollo de los puertos con el diseño e implantación de una red de plataformas logísticas.</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 xml:space="preserve">Para lograr consolidar el desarrollo de los temas anteriormente descritos, se estableció como requerimiento oficial que los Programas Maestros de Desarrollo de los Puertos estén alineados al PRODELI, para lo cual se estableció el Balanced Scorecard (BSC), como una herramienta para la alineación y  seguimiento de los PMDP, debido a que la Gestión Estratégica a través del BSC asegura que todas las acciones que tienen lugar  a corto, </w:t>
      </w:r>
      <w:r w:rsidRPr="00591D35">
        <w:rPr>
          <w:rFonts w:ascii="Calibri" w:hAnsi="Calibri" w:cs="Calibri"/>
          <w:sz w:val="24"/>
          <w:szCs w:val="24"/>
        </w:rPr>
        <w:lastRenderedPageBreak/>
        <w:t xml:space="preserve">mediano o largo plazo de una organización sean coherentes con sus objetivos estratégicos, clarificando la visión estratégica de la organización. Esto significa definir de forma clara y de manera participativa los objetivos estratégicos y las metas que deben ser alcanzadas en los próximos años (horizonte de vigencia del PMDP). </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Es en este sentido que la Modificación 2009 del Programa Maestro de Desarrollo del Puerto para el periodo 2006-2015 se desarrolló bajo la metodología BSC alineado al PRODELI de conformidad con lo dispuesto por la Secretaría de Comunicaciones y Transportes a través de la Coordinación General de Puertos y Marina Mercante, el cual incluye  la planeación estratégica del puerto de Veracruz, así como sus Programas y Proyectos de Inversión para su desarrollo en los próximos años.</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Así mismo el Programa Maestro de Desarrollo Portuario se encuentra alineado con el Programa Rector del Desarrollo Litoral del Estado de Veracruz de Ignacio de la Llave (PRORED), en el cual se contempla la modernización de la infraestructura de sus muelles, patios y áreas de almacenaje de la carga, así como la creación de la Zona de Actividades Logísticas ligada al recinto portuario; de igual forma la ampliación del Puerto de Veracruz, la Construcción del Boulevard Urbano kilómetro 13.5 y el libramiento ferroviario Recinto Portuario Veracruz-Santa Fe, en la zona norte. Es importante hacer mención que la planeación conjunta del puerto de Veracruz con el Estado y los municipios colindantes se realizará en forma armónica mediante el programa Puerto Ciudad.</w:t>
      </w:r>
    </w:p>
    <w:p w:rsidR="00093D10" w:rsidRPr="00591D35" w:rsidRDefault="00093D10" w:rsidP="00591D35">
      <w:pPr>
        <w:spacing w:line="240" w:lineRule="auto"/>
        <w:jc w:val="both"/>
        <w:rPr>
          <w:rFonts w:ascii="Calibri" w:hAnsi="Calibri" w:cs="Calibri"/>
          <w:b/>
          <w:sz w:val="24"/>
          <w:szCs w:val="24"/>
        </w:rPr>
      </w:pPr>
      <w:r w:rsidRPr="00591D35">
        <w:rPr>
          <w:rFonts w:ascii="Calibri" w:hAnsi="Calibri" w:cs="Calibri"/>
          <w:b/>
          <w:sz w:val="24"/>
          <w:szCs w:val="24"/>
        </w:rPr>
        <w:t>Misión y visión del puerto de Veracruz</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 xml:space="preserve">El puerto de Veracruz considerando su vocación, su ubicación geográfica, la madurez de su mercado y de los servicios que ofrece a sus clientes, elaboró una matriz de posicionamiento, con la cual se analizó en forma objetiva cuales son los principales clientes del puerto y cuáles son los principales servicios que este les ofrece, definiendo de esta manera la siguiente misión: </w:t>
      </w:r>
    </w:p>
    <w:p w:rsidR="00093D10" w:rsidRPr="00591D35" w:rsidRDefault="00093D10" w:rsidP="00591D35">
      <w:pPr>
        <w:spacing w:line="240" w:lineRule="auto"/>
        <w:jc w:val="both"/>
        <w:rPr>
          <w:rFonts w:ascii="Calibri" w:hAnsi="Calibri" w:cs="Calibri"/>
          <w:b/>
          <w:sz w:val="24"/>
          <w:szCs w:val="24"/>
        </w:rPr>
      </w:pPr>
      <w:r w:rsidRPr="00591D35">
        <w:rPr>
          <w:rFonts w:ascii="Calibri" w:hAnsi="Calibri" w:cs="Calibri"/>
          <w:b/>
          <w:sz w:val="24"/>
          <w:szCs w:val="24"/>
        </w:rPr>
        <w:t>M i s i ó n   del   Puerto    de    Veracruz</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 xml:space="preserve">“Participar de manera eficaz en las cadenas logísticas generando valor al comercio a través de la permanente optimización de los recursos, soportada por una comunidad portuaria ordenada e integrada hacia una misma visión estratégica del puerto.” </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 xml:space="preserve">Por otra parte, analizando las tendencias de los mercados mundiales, las alianzas y acuerdos comerciales entre México y el resto de los países con los que mantenemos relaciones comerciales, así como el nuevo rol de los puertos en la cadena del comercio internacional, se elaboró una matriz de crecimiento, considerando para ello los nuevos productos y/o servicios que se tienen pensado desarrollar a corto, mediano y largo plazo en el Puerto de Veracruz y los mercados actuales, potenciales y nuevos mercados que se pretenden atender, definiéndose para ello la siguiente Visión del puerto para los próximos años: </w:t>
      </w:r>
    </w:p>
    <w:p w:rsidR="00093D10" w:rsidRPr="00591D35" w:rsidRDefault="00093D10" w:rsidP="00591D35">
      <w:pPr>
        <w:spacing w:line="240" w:lineRule="auto"/>
        <w:jc w:val="both"/>
        <w:rPr>
          <w:rFonts w:ascii="Calibri" w:hAnsi="Calibri" w:cs="Calibri"/>
          <w:b/>
          <w:sz w:val="24"/>
          <w:szCs w:val="24"/>
        </w:rPr>
      </w:pPr>
      <w:r w:rsidRPr="00591D35">
        <w:rPr>
          <w:rFonts w:ascii="Calibri" w:hAnsi="Calibri" w:cs="Calibri"/>
          <w:b/>
          <w:sz w:val="24"/>
          <w:szCs w:val="24"/>
        </w:rPr>
        <w:t>V i s i ó n   del    Puerto    de   Veracruz</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lastRenderedPageBreak/>
        <w:t xml:space="preserve">“Ser el puerto líder en la generación de oportunidades de negocio por su integración en cadenas de logística internacional en el Golfo de México; coadyuvando al desarrollo y fortalecimiento del Sistema Portuario Nacional”.   </w:t>
      </w:r>
    </w:p>
    <w:p w:rsidR="00093D10" w:rsidRPr="00591D35" w:rsidRDefault="00093D10" w:rsidP="00591D35">
      <w:pPr>
        <w:spacing w:line="240" w:lineRule="auto"/>
        <w:jc w:val="both"/>
        <w:rPr>
          <w:rFonts w:ascii="Calibri" w:hAnsi="Calibri" w:cs="Calibri"/>
          <w:b/>
          <w:sz w:val="24"/>
          <w:szCs w:val="24"/>
        </w:rPr>
      </w:pPr>
      <w:r w:rsidRPr="00591D35">
        <w:rPr>
          <w:rFonts w:ascii="Calibri" w:hAnsi="Calibri" w:cs="Calibri"/>
          <w:b/>
          <w:sz w:val="24"/>
          <w:szCs w:val="24"/>
        </w:rPr>
        <w:t xml:space="preserve">Temas Estratégicos </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 xml:space="preserve">A continuación se presentan los 4 temas estratégicos que el puerto de Veracruz ha definido como sus focos de mejora para los próximos años, los cuales se alinean con el Sistema Portuario Nacional:  </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b/>
          <w:sz w:val="24"/>
          <w:szCs w:val="24"/>
        </w:rPr>
        <w:t xml:space="preserve">Eficiencia Operativa: </w:t>
      </w:r>
      <w:r w:rsidRPr="00591D35">
        <w:rPr>
          <w:rFonts w:ascii="Calibri" w:hAnsi="Calibri" w:cs="Calibri"/>
          <w:sz w:val="24"/>
          <w:szCs w:val="24"/>
        </w:rPr>
        <w:t>Desarrollar proyectos estratégicos encaminados a lograr la optimización en el uso de la infraestructura y el aseguramiento de la calidad en la prestación de los servicios, eliminando procesos que no generen valor e impulsando los que si generen.</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b/>
          <w:sz w:val="24"/>
          <w:szCs w:val="24"/>
        </w:rPr>
        <w:t>Competitividad Internacional:</w:t>
      </w:r>
      <w:r w:rsidRPr="00591D35">
        <w:rPr>
          <w:rFonts w:ascii="Calibri" w:hAnsi="Calibri" w:cs="Calibri"/>
          <w:sz w:val="24"/>
          <w:szCs w:val="24"/>
        </w:rPr>
        <w:t xml:space="preserve"> Establecer acuerdos y alianzas estratégicas a fin de garantizar la preferencia de nuestros clientes a través de un precio competitivo y servicios de valor agregados. </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b/>
          <w:sz w:val="24"/>
          <w:szCs w:val="24"/>
        </w:rPr>
        <w:t xml:space="preserve">Gestión de Negocios: </w:t>
      </w:r>
      <w:r w:rsidRPr="00591D35">
        <w:rPr>
          <w:rFonts w:ascii="Calibri" w:hAnsi="Calibri" w:cs="Calibri"/>
          <w:sz w:val="24"/>
          <w:szCs w:val="24"/>
        </w:rPr>
        <w:t xml:space="preserve">Desarrollar entre los prestadores de servicios del puerto una cultura de negocios a fin de garantizar la máxima rentabilidad en la prestación de los servicios  y un desarrollo sustentable del puerto. </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b/>
          <w:sz w:val="24"/>
          <w:szCs w:val="24"/>
        </w:rPr>
        <w:t>Relación Puerto-Ciudad:</w:t>
      </w:r>
      <w:r w:rsidRPr="00591D35">
        <w:rPr>
          <w:rFonts w:ascii="Calibri" w:hAnsi="Calibri" w:cs="Calibri"/>
          <w:sz w:val="24"/>
          <w:szCs w:val="24"/>
        </w:rPr>
        <w:t xml:space="preserve"> Conseguir que el puerto se integre en el entorno que se encuentra de forma que sea percibido como una fuente de creación de riqueza.</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 xml:space="preserve">El puerto de Veracruz, en función de su planeación y alineados al Prodeli, ha establecido como propuestas de valor básicas y diferenciadores de su mapa estratégico los siguientes conceptos: </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b/>
          <w:sz w:val="24"/>
          <w:szCs w:val="24"/>
        </w:rPr>
        <w:t>Básicos:</w:t>
      </w:r>
    </w:p>
    <w:p w:rsidR="00093D10" w:rsidRPr="00591D35" w:rsidRDefault="00093D10" w:rsidP="00591D35">
      <w:pPr>
        <w:pStyle w:val="Prrafodelista"/>
        <w:numPr>
          <w:ilvl w:val="0"/>
          <w:numId w:val="10"/>
        </w:numPr>
        <w:spacing w:line="240" w:lineRule="auto"/>
        <w:ind w:left="284"/>
        <w:jc w:val="both"/>
        <w:rPr>
          <w:rFonts w:ascii="Calibri" w:hAnsi="Calibri" w:cs="Calibri"/>
          <w:sz w:val="24"/>
          <w:szCs w:val="24"/>
        </w:rPr>
      </w:pPr>
      <w:r w:rsidRPr="00591D35">
        <w:rPr>
          <w:rFonts w:ascii="Calibri" w:hAnsi="Calibri" w:cs="Calibri"/>
          <w:sz w:val="24"/>
          <w:szCs w:val="24"/>
        </w:rPr>
        <w:t xml:space="preserve">Servicio </w:t>
      </w:r>
    </w:p>
    <w:p w:rsidR="00093D10" w:rsidRPr="00591D35" w:rsidRDefault="00093D10" w:rsidP="00591D35">
      <w:pPr>
        <w:pStyle w:val="Prrafodelista"/>
        <w:numPr>
          <w:ilvl w:val="0"/>
          <w:numId w:val="10"/>
        </w:numPr>
        <w:spacing w:line="240" w:lineRule="auto"/>
        <w:ind w:left="284"/>
        <w:jc w:val="both"/>
        <w:rPr>
          <w:rFonts w:ascii="Calibri" w:hAnsi="Calibri" w:cs="Calibri"/>
          <w:sz w:val="24"/>
          <w:szCs w:val="24"/>
        </w:rPr>
      </w:pPr>
      <w:r w:rsidRPr="00591D35">
        <w:rPr>
          <w:rFonts w:ascii="Calibri" w:hAnsi="Calibri" w:cs="Calibri"/>
          <w:sz w:val="24"/>
          <w:szCs w:val="24"/>
        </w:rPr>
        <w:t xml:space="preserve">Infraestructura </w:t>
      </w:r>
    </w:p>
    <w:p w:rsidR="00093D10" w:rsidRPr="00591D35" w:rsidRDefault="00093D10" w:rsidP="00591D35">
      <w:pPr>
        <w:pStyle w:val="Prrafodelista"/>
        <w:numPr>
          <w:ilvl w:val="0"/>
          <w:numId w:val="10"/>
        </w:numPr>
        <w:spacing w:line="240" w:lineRule="auto"/>
        <w:ind w:left="284"/>
        <w:jc w:val="both"/>
        <w:rPr>
          <w:rFonts w:ascii="Calibri" w:hAnsi="Calibri" w:cs="Calibri"/>
          <w:sz w:val="24"/>
          <w:szCs w:val="24"/>
        </w:rPr>
      </w:pPr>
      <w:r w:rsidRPr="00591D35">
        <w:rPr>
          <w:rFonts w:ascii="Calibri" w:hAnsi="Calibri" w:cs="Calibri"/>
          <w:sz w:val="24"/>
          <w:szCs w:val="24"/>
        </w:rPr>
        <w:t xml:space="preserve">Precios y Costos </w:t>
      </w:r>
    </w:p>
    <w:p w:rsidR="00093D10" w:rsidRPr="00591D35" w:rsidRDefault="00093D10" w:rsidP="00591D35">
      <w:pPr>
        <w:pStyle w:val="Prrafodelista"/>
        <w:numPr>
          <w:ilvl w:val="0"/>
          <w:numId w:val="10"/>
        </w:numPr>
        <w:spacing w:line="240" w:lineRule="auto"/>
        <w:ind w:left="284"/>
        <w:jc w:val="both"/>
        <w:rPr>
          <w:rFonts w:ascii="Calibri" w:hAnsi="Calibri" w:cs="Calibri"/>
          <w:b/>
          <w:sz w:val="24"/>
          <w:szCs w:val="24"/>
        </w:rPr>
      </w:pPr>
      <w:r w:rsidRPr="00591D35">
        <w:rPr>
          <w:rFonts w:ascii="Calibri" w:hAnsi="Calibri" w:cs="Calibri"/>
          <w:sz w:val="24"/>
          <w:szCs w:val="24"/>
        </w:rPr>
        <w:t>Asesoramiento</w:t>
      </w:r>
    </w:p>
    <w:p w:rsidR="00093D10" w:rsidRPr="00591D35" w:rsidRDefault="00093D10" w:rsidP="00591D35">
      <w:pPr>
        <w:spacing w:line="240" w:lineRule="auto"/>
        <w:jc w:val="both"/>
        <w:rPr>
          <w:rFonts w:ascii="Calibri" w:hAnsi="Calibri" w:cs="Calibri"/>
          <w:b/>
          <w:sz w:val="24"/>
          <w:szCs w:val="24"/>
        </w:rPr>
      </w:pPr>
      <w:r w:rsidRPr="00591D35">
        <w:rPr>
          <w:rFonts w:ascii="Calibri" w:hAnsi="Calibri" w:cs="Calibri"/>
          <w:b/>
          <w:sz w:val="24"/>
          <w:szCs w:val="24"/>
        </w:rPr>
        <w:t xml:space="preserve">Diferenciador: </w:t>
      </w:r>
    </w:p>
    <w:p w:rsidR="00093D10" w:rsidRPr="00591D35" w:rsidRDefault="00093D10" w:rsidP="00591D35">
      <w:pPr>
        <w:pStyle w:val="Prrafodelista"/>
        <w:numPr>
          <w:ilvl w:val="0"/>
          <w:numId w:val="10"/>
        </w:numPr>
        <w:spacing w:line="240" w:lineRule="auto"/>
        <w:ind w:left="284"/>
        <w:jc w:val="both"/>
        <w:rPr>
          <w:rFonts w:ascii="Calibri" w:hAnsi="Calibri" w:cs="Calibri"/>
          <w:sz w:val="24"/>
          <w:szCs w:val="24"/>
        </w:rPr>
      </w:pPr>
      <w:r w:rsidRPr="00591D35">
        <w:rPr>
          <w:rFonts w:ascii="Calibri" w:hAnsi="Calibri" w:cs="Calibri"/>
          <w:sz w:val="24"/>
          <w:szCs w:val="24"/>
        </w:rPr>
        <w:t>Productividad</w:t>
      </w:r>
    </w:p>
    <w:p w:rsidR="00093D10" w:rsidRPr="00591D35" w:rsidRDefault="00093D10" w:rsidP="00591D35">
      <w:pPr>
        <w:pStyle w:val="Prrafodelista"/>
        <w:numPr>
          <w:ilvl w:val="0"/>
          <w:numId w:val="10"/>
        </w:numPr>
        <w:spacing w:line="240" w:lineRule="auto"/>
        <w:ind w:left="284"/>
        <w:jc w:val="both"/>
        <w:rPr>
          <w:rFonts w:ascii="Calibri" w:hAnsi="Calibri" w:cs="Calibri"/>
          <w:sz w:val="24"/>
          <w:szCs w:val="24"/>
        </w:rPr>
      </w:pPr>
      <w:r w:rsidRPr="00591D35">
        <w:rPr>
          <w:rFonts w:ascii="Calibri" w:hAnsi="Calibri" w:cs="Calibri"/>
          <w:sz w:val="24"/>
          <w:szCs w:val="24"/>
        </w:rPr>
        <w:t>Calidad</w:t>
      </w:r>
    </w:p>
    <w:p w:rsidR="00093D10" w:rsidRPr="00591D35" w:rsidRDefault="00093D10" w:rsidP="00591D35">
      <w:pPr>
        <w:pStyle w:val="Prrafodelista"/>
        <w:numPr>
          <w:ilvl w:val="0"/>
          <w:numId w:val="10"/>
        </w:numPr>
        <w:spacing w:line="240" w:lineRule="auto"/>
        <w:ind w:left="284"/>
        <w:jc w:val="both"/>
        <w:rPr>
          <w:rFonts w:ascii="Calibri" w:hAnsi="Calibri" w:cs="Calibri"/>
          <w:sz w:val="24"/>
          <w:szCs w:val="24"/>
        </w:rPr>
      </w:pPr>
      <w:r w:rsidRPr="00591D35">
        <w:rPr>
          <w:rFonts w:ascii="Calibri" w:hAnsi="Calibri" w:cs="Calibri"/>
          <w:sz w:val="24"/>
          <w:szCs w:val="24"/>
        </w:rPr>
        <w:t>Competitividad</w:t>
      </w:r>
    </w:p>
    <w:p w:rsidR="00093D10" w:rsidRPr="00591D35" w:rsidRDefault="00093D10" w:rsidP="00591D35">
      <w:pPr>
        <w:pStyle w:val="Prrafodelista"/>
        <w:numPr>
          <w:ilvl w:val="0"/>
          <w:numId w:val="10"/>
        </w:numPr>
        <w:spacing w:line="240" w:lineRule="auto"/>
        <w:ind w:left="284"/>
        <w:jc w:val="both"/>
        <w:rPr>
          <w:rFonts w:ascii="Calibri" w:hAnsi="Calibri" w:cs="Calibri"/>
          <w:sz w:val="24"/>
          <w:szCs w:val="24"/>
        </w:rPr>
      </w:pPr>
      <w:r w:rsidRPr="00591D35">
        <w:rPr>
          <w:rFonts w:ascii="Calibri" w:hAnsi="Calibri" w:cs="Calibri"/>
          <w:sz w:val="24"/>
          <w:szCs w:val="24"/>
        </w:rPr>
        <w:t>Conectividad</w:t>
      </w:r>
    </w:p>
    <w:p w:rsidR="00093D10" w:rsidRPr="00591D35" w:rsidRDefault="00093D10" w:rsidP="00591D35">
      <w:pPr>
        <w:pStyle w:val="Prrafodelista"/>
        <w:numPr>
          <w:ilvl w:val="0"/>
          <w:numId w:val="10"/>
        </w:numPr>
        <w:spacing w:line="240" w:lineRule="auto"/>
        <w:ind w:left="284"/>
        <w:jc w:val="both"/>
        <w:rPr>
          <w:rFonts w:ascii="Calibri" w:hAnsi="Calibri" w:cs="Calibri"/>
          <w:sz w:val="24"/>
          <w:szCs w:val="24"/>
        </w:rPr>
      </w:pPr>
      <w:r w:rsidRPr="00591D35">
        <w:rPr>
          <w:rFonts w:ascii="Calibri" w:hAnsi="Calibri" w:cs="Calibri"/>
          <w:sz w:val="24"/>
          <w:szCs w:val="24"/>
        </w:rPr>
        <w:t>Operadores con capacidad de influencia en las cadenas logísticas.</w:t>
      </w:r>
    </w:p>
    <w:p w:rsidR="00093D10" w:rsidRPr="00591D35" w:rsidRDefault="00093D10" w:rsidP="00591D35">
      <w:pPr>
        <w:pStyle w:val="Prrafodelista"/>
        <w:numPr>
          <w:ilvl w:val="0"/>
          <w:numId w:val="10"/>
        </w:numPr>
        <w:spacing w:line="240" w:lineRule="auto"/>
        <w:ind w:left="284"/>
        <w:jc w:val="both"/>
        <w:rPr>
          <w:rFonts w:ascii="Calibri" w:hAnsi="Calibri" w:cs="Calibri"/>
          <w:sz w:val="24"/>
          <w:szCs w:val="24"/>
        </w:rPr>
      </w:pPr>
      <w:r w:rsidRPr="00591D35">
        <w:rPr>
          <w:rFonts w:ascii="Calibri" w:hAnsi="Calibri" w:cs="Calibri"/>
          <w:sz w:val="24"/>
          <w:szCs w:val="24"/>
        </w:rPr>
        <w:t>Diversidad de servicios.</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Derivado de la planeación estratégica del Puerto de Veracruz</w:t>
      </w:r>
      <w:r w:rsidR="006B0119" w:rsidRPr="00591D35">
        <w:rPr>
          <w:rFonts w:ascii="Calibri" w:hAnsi="Calibri" w:cs="Calibri"/>
          <w:sz w:val="24"/>
          <w:szCs w:val="24"/>
        </w:rPr>
        <w:t xml:space="preserve"> y bajo la metodología Balanced</w:t>
      </w:r>
      <w:r w:rsidRPr="00591D35">
        <w:rPr>
          <w:rFonts w:ascii="Calibri" w:hAnsi="Calibri" w:cs="Calibri"/>
          <w:sz w:val="24"/>
          <w:szCs w:val="24"/>
        </w:rPr>
        <w:t xml:space="preserve">Scorecard, se ha definido como uno de los principales retos el garantizar la </w:t>
      </w:r>
      <w:r w:rsidRPr="00591D35">
        <w:rPr>
          <w:rFonts w:ascii="Calibri" w:hAnsi="Calibri" w:cs="Calibri"/>
          <w:sz w:val="24"/>
          <w:szCs w:val="24"/>
        </w:rPr>
        <w:lastRenderedPageBreak/>
        <w:t>capacidad de inversión para la realización de los proyectos de ampliación, desarrollo y modernización de los servicios y de las instalaciones que ofrece el puerto a sus clientes, siendo esta la causa que origina los 4 objetivos que se mencionan a continuación y que tendrán el efecto de prever los ingresos suficientes para poder atender las necesidades de inversión que tendrá el puerto para el corto, mediano y largo plazo.</w:t>
      </w:r>
    </w:p>
    <w:p w:rsidR="00093D10" w:rsidRPr="00591D35" w:rsidRDefault="00093D10" w:rsidP="003C0B4B">
      <w:pPr>
        <w:spacing w:line="240" w:lineRule="auto"/>
        <w:jc w:val="center"/>
        <w:rPr>
          <w:rFonts w:ascii="Calibri" w:hAnsi="Calibri" w:cs="Calibri"/>
          <w:sz w:val="24"/>
          <w:szCs w:val="24"/>
        </w:rPr>
      </w:pPr>
      <w:r w:rsidRPr="00591D35">
        <w:rPr>
          <w:rFonts w:ascii="Calibri" w:hAnsi="Calibri" w:cs="Calibri"/>
          <w:noProof/>
          <w:sz w:val="24"/>
          <w:szCs w:val="24"/>
          <w:lang w:eastAsia="es-MX"/>
        </w:rPr>
        <w:drawing>
          <wp:inline distT="0" distB="0" distL="0" distR="0">
            <wp:extent cx="4603750" cy="6973233"/>
            <wp:effectExtent l="19050" t="0" r="6350"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4609044" cy="6981251"/>
                    </a:xfrm>
                    <a:prstGeom prst="rect">
                      <a:avLst/>
                    </a:prstGeom>
                    <a:noFill/>
                    <a:ln w="9525">
                      <a:noFill/>
                      <a:miter lim="800000"/>
                      <a:headEnd/>
                      <a:tailEnd/>
                    </a:ln>
                  </pic:spPr>
                </pic:pic>
              </a:graphicData>
            </a:graphic>
          </wp:inline>
        </w:drawing>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lastRenderedPageBreak/>
        <w:t>Por su parte, en la última actualización del Programa Maestro aprobada para los años de 2011 al 2016, se encuentra lo siguiente:</w:t>
      </w:r>
    </w:p>
    <w:p w:rsidR="00093D10" w:rsidRPr="00591D35" w:rsidRDefault="00093D10" w:rsidP="00591D35">
      <w:pPr>
        <w:spacing w:line="240" w:lineRule="auto"/>
        <w:jc w:val="both"/>
        <w:rPr>
          <w:rFonts w:ascii="Calibri" w:hAnsi="Calibri" w:cs="Calibri"/>
          <w:sz w:val="24"/>
          <w:szCs w:val="24"/>
        </w:rPr>
      </w:pPr>
    </w:p>
    <w:p w:rsidR="00093D10" w:rsidRPr="00591D35" w:rsidRDefault="00093D10" w:rsidP="00591D35">
      <w:pPr>
        <w:spacing w:line="240" w:lineRule="auto"/>
        <w:jc w:val="both"/>
        <w:rPr>
          <w:rFonts w:ascii="Calibri" w:hAnsi="Calibri" w:cs="Calibri"/>
          <w:b/>
          <w:sz w:val="24"/>
          <w:szCs w:val="24"/>
        </w:rPr>
      </w:pPr>
      <w:r w:rsidRPr="00591D35">
        <w:rPr>
          <w:rFonts w:ascii="Calibri" w:hAnsi="Calibri" w:cs="Calibri"/>
          <w:b/>
          <w:sz w:val="24"/>
          <w:szCs w:val="24"/>
        </w:rPr>
        <w:t>Carga General Contenerizada</w:t>
      </w:r>
    </w:p>
    <w:p w:rsidR="00093D10" w:rsidRPr="00591D35" w:rsidRDefault="00093D10" w:rsidP="00591D35">
      <w:pPr>
        <w:spacing w:line="240" w:lineRule="auto"/>
        <w:jc w:val="both"/>
        <w:rPr>
          <w:rFonts w:ascii="Calibri" w:hAnsi="Calibri" w:cs="Calibri"/>
          <w:b/>
          <w:sz w:val="24"/>
          <w:szCs w:val="24"/>
        </w:rPr>
      </w:pPr>
      <w:r w:rsidRPr="00591D35">
        <w:rPr>
          <w:rFonts w:ascii="Calibri" w:hAnsi="Calibri" w:cs="Calibri"/>
          <w:b/>
          <w:sz w:val="24"/>
          <w:szCs w:val="24"/>
        </w:rPr>
        <w:t xml:space="preserve">Situación deseable y estrategia futura:  </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Las expectativas de crecimiento que tiene el puerto en este mercado son del 4.65% y 7.00% en los escenarios conservador y optimista, respectivamente estas tasas son resultados de lo comentado con algunos clientes del puerto, interesados de consolidar sus negocios ya sea a través de la ZAL o en su ca</w:t>
      </w:r>
      <w:r w:rsidR="003C0B4B">
        <w:rPr>
          <w:rFonts w:ascii="Calibri" w:hAnsi="Calibri" w:cs="Calibri"/>
          <w:sz w:val="24"/>
          <w:szCs w:val="24"/>
        </w:rPr>
        <w:t>so en la ampliación del puerto.</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Uno de los factores importantes a considerar en el apartado de la estimación de la demanda de infraestructura y servicios es que en la búsqueda de economías de escala las líneas navieras en los últimos 6 años, han incrementado la capacidad de los buques portacontenedores significativamente, conforme al desarrollo tecnológico y la demanda de los mercados, llegando en la actualidad a contar con buques de 7ª generación (Ultra Large Container Vessels), con dimensiones de 400 metros d</w:t>
      </w:r>
      <w:r w:rsidR="003C0B4B">
        <w:rPr>
          <w:rFonts w:ascii="Calibri" w:hAnsi="Calibri" w:cs="Calibri"/>
          <w:sz w:val="24"/>
          <w:szCs w:val="24"/>
        </w:rPr>
        <w:t xml:space="preserve">e eslora y 54 metros de manga. </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Es por ello que las líneas navieras con escala regular en el puerto, solicitaron hace algunos  años el arribo de embarcaciones de 303 metros de eslora, por lo que con el fin de atender  esta necesidad se realizaron obras para la “optimización de la línea de atraque”, mediante  las cuales se logró incrementar las áreas de navegación: crecer la dársena de ciaboga de 400 a 500 metros de diámetro y el ancho de los canales de acceso de 150 a 200 metros, así como la correspondiente profundización de  la propia dársena, canales y muelles del puerto, con ello se ha llegado al límite del crecimiento de la infraestructura para atender buques portacontenedores, debido a las restricciones de</w:t>
      </w:r>
      <w:r w:rsidR="003C0B4B">
        <w:rPr>
          <w:rFonts w:ascii="Calibri" w:hAnsi="Calibri" w:cs="Calibri"/>
          <w:sz w:val="24"/>
          <w:szCs w:val="24"/>
        </w:rPr>
        <w:t xml:space="preserve"> espacios en el puerto actual. </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No obstante lo anterior, las líneas navieras realizaron una nueva solicitud en el año 2010  para el arribo de embarcaciones Super Post-panamax de 5ª generación, con esloras de 324 metros y 42.5 metros de manga, por lo que a pesar de las restricciones operativas que esto representa, se han atendido en el 2011 más de 40 arribos de estas dimensiones: M</w:t>
      </w:r>
      <w:r w:rsidR="003C0B4B">
        <w:rPr>
          <w:rFonts w:ascii="Calibri" w:hAnsi="Calibri" w:cs="Calibri"/>
          <w:sz w:val="24"/>
          <w:szCs w:val="24"/>
        </w:rPr>
        <w:t xml:space="preserve">aeva, Charleston y Lucy (MSC). </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Es decir, el arribo cada vez más frecuente de buques de grandes dimensiones y la limitante en la longitud de la línea de atraque de la terminal especializada de contenedores, ocasionan restricciones en la descarga de dos buques simultáneamente, lo que ha gener</w:t>
      </w:r>
      <w:r w:rsidR="003C0B4B">
        <w:rPr>
          <w:rFonts w:ascii="Calibri" w:hAnsi="Calibri" w:cs="Calibri"/>
          <w:sz w:val="24"/>
          <w:szCs w:val="24"/>
        </w:rPr>
        <w:t xml:space="preserve">ado mayores índices de fondeo. </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 xml:space="preserve">Sin embargo, las líneas navieras con escala regular en el puerto, continúan solicitando el arribo de embarcaciones de mayores dimensiones, ahora de 340 metros de eslora, lo cual ya no es viable técnica ni operativamente con la infraestructura con la que cuenta el puerto actual. </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lastRenderedPageBreak/>
        <w:t>Por lo anterior, se estima en el año 2012 concursar una terminal especializada de uso público para el manejo de contenedores, en las instalaciones de la zona de ampliación del puerto, la cual contará en su primera etapa con una línea de atraque marginal de 720 m. y en su etapa final, con un total de 1,440 metros de muelle en una superficie de 95.58 has. con capacidad anual de 2.5 millones de TEUS y como un mínimo 17 metros de profundidad para recibir embarcaciones portacontenedores de 397 metros de eslora, 56 metros de manga, 16 metros de calado, así como la realización de un concurso para la adjudicación de un contrato de prestación de servicio de remolq</w:t>
      </w:r>
      <w:r w:rsidR="003C0B4B">
        <w:rPr>
          <w:rFonts w:ascii="Calibri" w:hAnsi="Calibri" w:cs="Calibri"/>
          <w:sz w:val="24"/>
          <w:szCs w:val="24"/>
        </w:rPr>
        <w:t>ue, lanchaje y amarre de cabos.</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Entre los retos principales que tiene el puerto de Veracruz en el negocio de los contenedores destacan los siguientes: Obtener la autorización ambiental para la ampliación del puerto, ampliar la oferta de servicio a las líneas navieras a través del concurso de la nueva terminal de contenedores en la zona de ampliación, crear alianzas con los operadores logísticos para la consolidación y atracción de nuevos nichos de mercado, desarrollar la ZAL para crear unidades de negocio que permitan consolidar los tráficos actuales y captar potenciales, consolidar el proyecto de la Marca de Calidad, desarrollar y puesta en marcha del corredor ferroviario y la terminal intermodal, fortalecer las sinergias actuales con los puertos secos para el desarrollo de corredores eficientes  y analizar con el ferrocarril una oferta de servicios atractiva para los</w:t>
      </w:r>
      <w:r w:rsidR="003C0B4B">
        <w:rPr>
          <w:rFonts w:ascii="Calibri" w:hAnsi="Calibri" w:cs="Calibri"/>
          <w:sz w:val="24"/>
          <w:szCs w:val="24"/>
        </w:rPr>
        <w:t xml:space="preserve"> clientes actuales del puerto. </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Las estrategias que tiene el puerto para atender la demanda de este tipo de carga están en el desarrollo de los proyectos de la Ampliación del Puerto de Veracruz en la Zona Norte (nueva terminal de contenedores) y la implementación de un Programa de eficiencia portuaria, por medio de la aplicación de las Reglas de Operación aut</w:t>
      </w:r>
      <w:r w:rsidR="003C0B4B">
        <w:rPr>
          <w:rFonts w:ascii="Calibri" w:hAnsi="Calibri" w:cs="Calibri"/>
          <w:sz w:val="24"/>
          <w:szCs w:val="24"/>
        </w:rPr>
        <w:t>orizadas en Noviembre del 2010.</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 xml:space="preserve">Es importante destacar en este apartado la construcción de la Zona de Actividades Logísticas (ZAL) en una superficie aproximada de 331 hectáreas, donde se pretende se instalen empresas que le den un valor agregado a las mercancías de importación y exportación que se manejan por el puerto, así como instalaciones que operen como centro de distribución, ubicada a 3.5 kilómetros del puerto actual, la cual contará con 31 hectáreas para una terminal intermodal, áreas logísticas conexión ferroviaria a doble </w:t>
      </w:r>
      <w:r w:rsidR="003C0B4B">
        <w:rPr>
          <w:rFonts w:ascii="Calibri" w:hAnsi="Calibri" w:cs="Calibri"/>
          <w:sz w:val="24"/>
          <w:szCs w:val="24"/>
        </w:rPr>
        <w:t>vía, vialidades y áreas verdes.</w:t>
      </w:r>
    </w:p>
    <w:p w:rsidR="00093D10" w:rsidRPr="00591D35" w:rsidRDefault="00093D10" w:rsidP="00591D35">
      <w:pPr>
        <w:spacing w:line="240" w:lineRule="auto"/>
        <w:jc w:val="both"/>
        <w:rPr>
          <w:rFonts w:ascii="Calibri" w:hAnsi="Calibri" w:cs="Calibri"/>
          <w:b/>
          <w:sz w:val="24"/>
          <w:szCs w:val="24"/>
        </w:rPr>
      </w:pPr>
      <w:r w:rsidRPr="00591D35">
        <w:rPr>
          <w:rFonts w:ascii="Calibri" w:hAnsi="Calibri" w:cs="Calibri"/>
          <w:b/>
          <w:sz w:val="24"/>
          <w:szCs w:val="24"/>
        </w:rPr>
        <w:t>En cuanto al manejo de carga en general se señala lo siguiente:</w:t>
      </w:r>
    </w:p>
    <w:p w:rsidR="00093D10" w:rsidRPr="00591D35" w:rsidRDefault="00093D10" w:rsidP="00591D35">
      <w:pPr>
        <w:spacing w:line="240" w:lineRule="auto"/>
        <w:jc w:val="both"/>
        <w:rPr>
          <w:rFonts w:ascii="Calibri" w:hAnsi="Calibri" w:cs="Calibri"/>
          <w:b/>
          <w:sz w:val="24"/>
          <w:szCs w:val="24"/>
        </w:rPr>
      </w:pPr>
      <w:r w:rsidRPr="00591D35">
        <w:rPr>
          <w:rFonts w:ascii="Calibri" w:hAnsi="Calibri" w:cs="Calibri"/>
          <w:b/>
          <w:sz w:val="24"/>
          <w:szCs w:val="24"/>
        </w:rPr>
        <w:t xml:space="preserve">Situación deseable y estrategia futura </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Las expectativas de crecimiento que tiene el puerto entre el 2012 al 2020 son del 8.86% y 9.0% en los escenarios conservador y optimista respectivamente, estas tasas son resultado de lo comentado con clientes que manejan acero por el puerto y con Tamsa cuya ampliación de su planta en su primera fase entró en operaciones el 18 de mayo del 2011 con una inversión de 870 millones de dólares de los 1,600 millones que tiene programado invertir, clientes de los cuales algunos están interesados de consolidar sus negocios ya sea a través de la ZAL o en su cas</w:t>
      </w:r>
      <w:r w:rsidR="003C0B4B">
        <w:rPr>
          <w:rFonts w:ascii="Calibri" w:hAnsi="Calibri" w:cs="Calibri"/>
          <w:sz w:val="24"/>
          <w:szCs w:val="24"/>
        </w:rPr>
        <w:t xml:space="preserve">o en la ampliación del puerto. </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lastRenderedPageBreak/>
        <w:t>Es importante destacar que como un mercado relevante con expectativas de desarrollo es el servicio regular de cabotaje internacional o short sea shipping</w:t>
      </w:r>
      <w:r w:rsidR="003C0B4B">
        <w:rPr>
          <w:rFonts w:ascii="Calibri" w:hAnsi="Calibri" w:cs="Calibri"/>
          <w:sz w:val="24"/>
          <w:szCs w:val="24"/>
        </w:rPr>
        <w:t xml:space="preserve"> en el Golfo de México. </w:t>
      </w:r>
    </w:p>
    <w:p w:rsidR="00093D10" w:rsidRPr="00591D35" w:rsidRDefault="00093D10" w:rsidP="00591D35">
      <w:pPr>
        <w:spacing w:line="240" w:lineRule="auto"/>
        <w:jc w:val="both"/>
        <w:rPr>
          <w:rFonts w:ascii="Calibri" w:hAnsi="Calibri" w:cs="Calibri"/>
          <w:b/>
          <w:sz w:val="24"/>
          <w:szCs w:val="24"/>
        </w:rPr>
      </w:pPr>
      <w:r w:rsidRPr="00591D35">
        <w:rPr>
          <w:rFonts w:ascii="Calibri" w:hAnsi="Calibri" w:cs="Calibri"/>
          <w:b/>
          <w:sz w:val="24"/>
          <w:szCs w:val="24"/>
        </w:rPr>
        <w:t xml:space="preserve">Retos principales:  </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Entre los retos principales que tiene el puerto de Veracruz en el negocio de carga general destacan los siguientes: aprovechar los proyectos de inversión de nuestros principales clientes como TAMSA, crear alianzas con los operadores logísticos para la consolidación y atracción de nuevos nichos de mercado, desarrollar la ZAL para crear unidades de negocio que permitan consolidar los tráficos actuales y captar potenciales, el desarrollo y puesta en marcha del corredor ferroviario y la terminal intermodal, analizar con el ferrocarril una oferta de servicios atractiva para los clientes, incentivar el desarrollo de nuevos tráficos Short Sea Shipping en el Golfo de México, vía el puerto de Veracruz, así como apoyar en la consolidac</w:t>
      </w:r>
      <w:r w:rsidR="003C0B4B">
        <w:rPr>
          <w:rFonts w:ascii="Calibri" w:hAnsi="Calibri" w:cs="Calibri"/>
          <w:sz w:val="24"/>
          <w:szCs w:val="24"/>
        </w:rPr>
        <w:t xml:space="preserve">ión de los proyectos actuales. </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 xml:space="preserve">Las estrategias que tiene el puerto para atender la demanda de este tipo de carga están dirigidas al desarrollo de los siguientes proyectos:  </w:t>
      </w:r>
    </w:p>
    <w:p w:rsidR="00093D10" w:rsidRPr="00591D35" w:rsidRDefault="00093D10" w:rsidP="00591D35">
      <w:pPr>
        <w:pStyle w:val="Prrafodelista"/>
        <w:numPr>
          <w:ilvl w:val="0"/>
          <w:numId w:val="14"/>
        </w:numPr>
        <w:spacing w:line="240" w:lineRule="auto"/>
        <w:jc w:val="both"/>
        <w:rPr>
          <w:rFonts w:ascii="Calibri" w:hAnsi="Calibri" w:cs="Calibri"/>
          <w:sz w:val="24"/>
          <w:szCs w:val="24"/>
        </w:rPr>
      </w:pPr>
      <w:r w:rsidRPr="00591D35">
        <w:rPr>
          <w:rFonts w:ascii="Calibri" w:hAnsi="Calibri" w:cs="Calibri"/>
          <w:sz w:val="24"/>
          <w:szCs w:val="24"/>
        </w:rPr>
        <w:t>Centro de Atención Logístico al Transporte (CALT)</w:t>
      </w:r>
    </w:p>
    <w:p w:rsidR="00093D10" w:rsidRPr="00591D35" w:rsidRDefault="00093D10" w:rsidP="00591D35">
      <w:pPr>
        <w:pStyle w:val="Prrafodelista"/>
        <w:numPr>
          <w:ilvl w:val="0"/>
          <w:numId w:val="14"/>
        </w:numPr>
        <w:spacing w:line="240" w:lineRule="auto"/>
        <w:jc w:val="both"/>
        <w:rPr>
          <w:rFonts w:ascii="Calibri" w:hAnsi="Calibri" w:cs="Calibri"/>
          <w:sz w:val="24"/>
          <w:szCs w:val="24"/>
        </w:rPr>
      </w:pPr>
      <w:r w:rsidRPr="00591D35">
        <w:rPr>
          <w:rFonts w:ascii="Calibri" w:hAnsi="Calibri" w:cs="Calibri"/>
          <w:sz w:val="24"/>
          <w:szCs w:val="24"/>
        </w:rPr>
        <w:t xml:space="preserve">Automatización del Sistema Ferroviario </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 xml:space="preserve">Adicionalmente se consideran los siguientes proyectos complementarios para incrementar </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 xml:space="preserve">la capacidad instalada del puerto:  </w:t>
      </w:r>
    </w:p>
    <w:p w:rsidR="00093D10" w:rsidRPr="00591D35" w:rsidRDefault="00093D10" w:rsidP="00591D35">
      <w:pPr>
        <w:pStyle w:val="Prrafodelista"/>
        <w:numPr>
          <w:ilvl w:val="0"/>
          <w:numId w:val="15"/>
        </w:numPr>
        <w:spacing w:line="240" w:lineRule="auto"/>
        <w:jc w:val="both"/>
        <w:rPr>
          <w:rFonts w:ascii="Calibri" w:hAnsi="Calibri" w:cs="Calibri"/>
          <w:sz w:val="24"/>
          <w:szCs w:val="24"/>
        </w:rPr>
      </w:pPr>
      <w:r w:rsidRPr="00591D35">
        <w:rPr>
          <w:rFonts w:ascii="Calibri" w:hAnsi="Calibri" w:cs="Calibri"/>
          <w:sz w:val="24"/>
          <w:szCs w:val="24"/>
        </w:rPr>
        <w:t xml:space="preserve">Para el almacenaje del acero, se habilitarán mayores áreas techadas con capacidad de carga suficiente para el almacenaje de bobinas de acero, tanto en áreas cesionadas como de almacenaje a cargo de APIVER (Capacidad en acero).  </w:t>
      </w:r>
    </w:p>
    <w:p w:rsidR="00093D10" w:rsidRPr="00591D35" w:rsidRDefault="00093D10" w:rsidP="00591D35">
      <w:pPr>
        <w:pStyle w:val="Prrafodelista"/>
        <w:numPr>
          <w:ilvl w:val="0"/>
          <w:numId w:val="15"/>
        </w:numPr>
        <w:spacing w:line="240" w:lineRule="auto"/>
        <w:jc w:val="both"/>
        <w:rPr>
          <w:rFonts w:ascii="Calibri" w:hAnsi="Calibri" w:cs="Calibri"/>
          <w:sz w:val="24"/>
          <w:szCs w:val="24"/>
        </w:rPr>
      </w:pPr>
      <w:r w:rsidRPr="00591D35">
        <w:rPr>
          <w:rFonts w:ascii="Calibri" w:hAnsi="Calibri" w:cs="Calibri"/>
          <w:sz w:val="24"/>
          <w:szCs w:val="24"/>
        </w:rPr>
        <w:t xml:space="preserve">Para todos los tipos de carga, se implementará un Programa de eficiencia portuaria, por medio de la aplicación de las Reglas de Operación autorizadas en Noviembre del 2010. </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 xml:space="preserve">Es importante destacar en este apartado la construcción de la Zona de Actividades Logísticas (ZAL) en una superficie aproximada de 331 hectáreas, donde se pretende se instalen empresas que le den un valor agregado a las mercancías de importación y exportación que se manejan por el puerto, así como instalaciones que operen como centro de distribución, ubicada a 3.5 kilómetros del puerto actual, la cual contará con 31 hectáreas para una terminal intermodal, áreas logísticas para el manejo de carga general, conexión ferroviaria a doble </w:t>
      </w:r>
      <w:r w:rsidR="003C0B4B">
        <w:rPr>
          <w:rFonts w:ascii="Calibri" w:hAnsi="Calibri" w:cs="Calibri"/>
          <w:sz w:val="24"/>
          <w:szCs w:val="24"/>
        </w:rPr>
        <w:t>vía, vialidades y áreas verdes.</w:t>
      </w:r>
    </w:p>
    <w:p w:rsidR="00093D10" w:rsidRPr="00591D35" w:rsidRDefault="00093D10" w:rsidP="00591D35">
      <w:pPr>
        <w:spacing w:line="240" w:lineRule="auto"/>
        <w:jc w:val="both"/>
        <w:rPr>
          <w:rFonts w:ascii="Calibri" w:hAnsi="Calibri" w:cs="Calibri"/>
          <w:b/>
          <w:sz w:val="24"/>
          <w:szCs w:val="24"/>
        </w:rPr>
      </w:pPr>
      <w:r w:rsidRPr="00591D35">
        <w:rPr>
          <w:rFonts w:ascii="Calibri" w:hAnsi="Calibri" w:cs="Calibri"/>
          <w:b/>
          <w:sz w:val="24"/>
          <w:szCs w:val="24"/>
        </w:rPr>
        <w:t>Tratándose de la carga de granos para la alimentación</w:t>
      </w:r>
    </w:p>
    <w:p w:rsidR="00093D10" w:rsidRPr="003C0B4B" w:rsidRDefault="00093D10" w:rsidP="00591D35">
      <w:pPr>
        <w:spacing w:line="240" w:lineRule="auto"/>
        <w:jc w:val="both"/>
        <w:rPr>
          <w:rFonts w:ascii="Calibri" w:hAnsi="Calibri" w:cs="Calibri"/>
          <w:b/>
          <w:sz w:val="24"/>
          <w:szCs w:val="24"/>
        </w:rPr>
      </w:pPr>
      <w:r w:rsidRPr="00591D35">
        <w:rPr>
          <w:rFonts w:ascii="Calibri" w:hAnsi="Calibri" w:cs="Calibri"/>
          <w:b/>
          <w:sz w:val="24"/>
          <w:szCs w:val="24"/>
        </w:rPr>
        <w:t>Situación deseable y estrategia futura</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En el caso de Veracruz, este puerto compite con el servicio ferroviario que conecta con la frontera norte y el cual se liga directamente con los puertos de Houston, New Orleans y la zona productiva de granos de la</w:t>
      </w:r>
      <w:r w:rsidR="003C0B4B">
        <w:rPr>
          <w:rFonts w:ascii="Calibri" w:hAnsi="Calibri" w:cs="Calibri"/>
          <w:sz w:val="24"/>
          <w:szCs w:val="24"/>
        </w:rPr>
        <w:t xml:space="preserve"> costa este de Estados Unidos. </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lastRenderedPageBreak/>
        <w:t>No obstante lo anterior, posee la ventaja estructural de su articulación logística e integración comercial, su participación en el mercado es creciente, sin embargo, este mercado puede variar por aumentos de los fletes marítimos internacionales o bien que el por parte de los comercializadores e importadores directos se basa fundamentalmente en el costo logístico implicado el cual lo determinan factores tan diversos como las tarifas, el costo de los combustibles, los peajes, los costos de almacenamiento, el precio de los productos en determin</w:t>
      </w:r>
      <w:r w:rsidR="002A197F">
        <w:rPr>
          <w:rFonts w:ascii="Calibri" w:hAnsi="Calibri" w:cs="Calibri"/>
          <w:sz w:val="24"/>
          <w:szCs w:val="24"/>
        </w:rPr>
        <w:t xml:space="preserve">ada región de producción, etc. </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Es importante destacar que actualmente el puerto presenta problemas de desalojo por ferrocarril, derivado de una coordinación operativa poco eficiente, así como de la  insuficiencia en el reparto de equipo ferroviario realizado por Ferrosur, situación que provoca altos índices de fondeo y saturación en la línea de atraque; para ello la entidad deberá realizar diversas gestiones a nivel Secretaría para contrarrestar esta situación que afecta la operatividad y las gestiones comerciales que realizan los import</w:t>
      </w:r>
      <w:r w:rsidR="002A197F">
        <w:rPr>
          <w:rFonts w:ascii="Calibri" w:hAnsi="Calibri" w:cs="Calibri"/>
          <w:sz w:val="24"/>
          <w:szCs w:val="24"/>
        </w:rPr>
        <w:t xml:space="preserve">adores de granos por el puerto de Veracruz. </w:t>
      </w:r>
    </w:p>
    <w:p w:rsidR="00093D10" w:rsidRPr="00591D35" w:rsidRDefault="00093D10" w:rsidP="00591D35">
      <w:pPr>
        <w:spacing w:line="240" w:lineRule="auto"/>
        <w:jc w:val="both"/>
        <w:rPr>
          <w:rFonts w:ascii="Calibri" w:hAnsi="Calibri" w:cs="Calibri"/>
          <w:b/>
          <w:sz w:val="24"/>
          <w:szCs w:val="24"/>
        </w:rPr>
      </w:pPr>
      <w:r w:rsidRPr="00591D35">
        <w:rPr>
          <w:rFonts w:ascii="Calibri" w:hAnsi="Calibri" w:cs="Calibri"/>
          <w:b/>
          <w:sz w:val="24"/>
          <w:szCs w:val="24"/>
        </w:rPr>
        <w:t xml:space="preserve">Retos principales </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Entre los retos principales que tiene el puerto de Veracruz en el negocio de los graneles agrícolas destacan los siguientes: promover alianzas estratégicas entre los comercializadores y el ferrocarril, incentivando vía tarifas de infraestructura, crear alianzas con los comercializadores para la consolidación y atracción de nuevos nichos de mercado, desarrollar la ZAL para crear unidades de negocio que permitan consolidar los tráficos actuales y captar potenciales, consolidar el proyecto de la Marca de Calidad, eficientar las conexiones ferroviarias aprovechando la infraestructura del nuevo libramiento a Santa Fe, analizar con el ferrocarril una oferta de servicios atractiva para los clientes y crear esquemas competitivos contractuales mediante la homologación de esquemas de contraprestación de los contratos de cesión parcial de derechos.</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Que el ferrocarril disminuya sus tarifas ofreciendo mayor ventaja competitiva en costos con respecto a los ofrecidos vía marítima, por lo que la decisión de los modos de internación Las estrategias que tiene el puerto para atender la demanda de este tipo de carga están dirigidas al desarrollo de los siguientes proyectos:</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 xml:space="preserve">a) Centro de Atención Logístico al Transporte (CALT) </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 xml:space="preserve">b) Automatización del Sistema Ferroviario </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c) Li</w:t>
      </w:r>
      <w:r w:rsidR="002A197F">
        <w:rPr>
          <w:rFonts w:ascii="Calibri" w:hAnsi="Calibri" w:cs="Calibri"/>
          <w:sz w:val="24"/>
          <w:szCs w:val="24"/>
        </w:rPr>
        <w:t xml:space="preserve">bramiento ferroviario Santa Fé </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Adicionalmente, para incrementar la capacidad instalada del puerto se implementará, para todos los tipos de carga, un Programa de eficiencia portuaria, por medio de la aplicación de las Reglas de Operación aut</w:t>
      </w:r>
      <w:r w:rsidR="002A197F">
        <w:rPr>
          <w:rFonts w:ascii="Calibri" w:hAnsi="Calibri" w:cs="Calibri"/>
          <w:sz w:val="24"/>
          <w:szCs w:val="24"/>
        </w:rPr>
        <w:t>orizadas en Noviembre del 2010.</w:t>
      </w:r>
    </w:p>
    <w:p w:rsidR="00093D10" w:rsidRPr="00591D35" w:rsidRDefault="00093D10" w:rsidP="00591D35">
      <w:pPr>
        <w:spacing w:line="240" w:lineRule="auto"/>
        <w:jc w:val="both"/>
        <w:rPr>
          <w:rFonts w:ascii="Calibri" w:hAnsi="Calibri" w:cs="Calibri"/>
          <w:b/>
          <w:sz w:val="24"/>
          <w:szCs w:val="24"/>
        </w:rPr>
      </w:pPr>
      <w:r w:rsidRPr="00591D35">
        <w:rPr>
          <w:rFonts w:ascii="Calibri" w:hAnsi="Calibri" w:cs="Calibri"/>
          <w:b/>
          <w:sz w:val="24"/>
          <w:szCs w:val="24"/>
        </w:rPr>
        <w:t>Por lo que corresponde al granel mineral</w:t>
      </w:r>
    </w:p>
    <w:p w:rsidR="00093D10" w:rsidRPr="002A197F" w:rsidRDefault="00093D10" w:rsidP="00591D35">
      <w:pPr>
        <w:spacing w:line="240" w:lineRule="auto"/>
        <w:jc w:val="both"/>
        <w:rPr>
          <w:rFonts w:ascii="Calibri" w:hAnsi="Calibri" w:cs="Calibri"/>
          <w:b/>
          <w:sz w:val="24"/>
          <w:szCs w:val="24"/>
        </w:rPr>
      </w:pPr>
      <w:r w:rsidRPr="00591D35">
        <w:rPr>
          <w:rFonts w:ascii="Calibri" w:hAnsi="Calibri" w:cs="Calibri"/>
          <w:b/>
          <w:sz w:val="24"/>
          <w:szCs w:val="24"/>
        </w:rPr>
        <w:t>Situación deseable y estrategia futura</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lastRenderedPageBreak/>
        <w:t>Por lo que hace a las expectativas de crecimiento que tiene el puerto son del 10.10% y 11.12% tanto para los escenarios conservador y optimista, respectivamente, estas tasas son resultado de lo comentado con clientes que manejan acero y cuya materia prima para su producción es chatarra, arrabio o briqueta de los cuales algunos están interesados de consolidar sus negocios ya sea a través de la ZAL o en su cas</w:t>
      </w:r>
      <w:r w:rsidR="002A197F">
        <w:rPr>
          <w:rFonts w:ascii="Calibri" w:hAnsi="Calibri" w:cs="Calibri"/>
          <w:sz w:val="24"/>
          <w:szCs w:val="24"/>
        </w:rPr>
        <w:t xml:space="preserve">o en la ampliación del puerto. </w:t>
      </w:r>
    </w:p>
    <w:p w:rsidR="00093D10" w:rsidRPr="00591D35" w:rsidRDefault="00093D10" w:rsidP="00591D35">
      <w:pPr>
        <w:spacing w:line="240" w:lineRule="auto"/>
        <w:jc w:val="both"/>
        <w:rPr>
          <w:rFonts w:ascii="Calibri" w:hAnsi="Calibri" w:cs="Calibri"/>
          <w:b/>
          <w:sz w:val="24"/>
          <w:szCs w:val="24"/>
        </w:rPr>
      </w:pPr>
      <w:r w:rsidRPr="00591D35">
        <w:rPr>
          <w:rFonts w:ascii="Calibri" w:hAnsi="Calibri" w:cs="Calibri"/>
          <w:b/>
          <w:sz w:val="24"/>
          <w:szCs w:val="24"/>
        </w:rPr>
        <w:t xml:space="preserve">Retos principales </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 xml:space="preserve">Entre los retos principales que tiene el puerto de Veracruz en el negocio de los graneles minerales destacan los siguientes: aprovechar los proyectos de inversión de nuestros principales clientes como TAMSA, crear alianzas con los comercializadores de fertilizantes para la consolidación y atracción de nuevos nichos de mercado, desarrollar la ZAL para  crear unidades de negocio que permitan consolidar los tráficos actuales y captar potenciales, eficientar las conexiones ferroviarias aprovechando la infraestructura del nuevo libramiento a Santa Fe y analizar con el ferrocarril una oferta de servicios atractiva para los clientes actuales del </w:t>
      </w:r>
      <w:r w:rsidR="002A197F">
        <w:rPr>
          <w:rFonts w:ascii="Calibri" w:hAnsi="Calibri" w:cs="Calibri"/>
          <w:sz w:val="24"/>
          <w:szCs w:val="24"/>
        </w:rPr>
        <w:t xml:space="preserve">puerto. </w:t>
      </w:r>
    </w:p>
    <w:p w:rsidR="00093D10" w:rsidRPr="00591D35" w:rsidRDefault="00093D10" w:rsidP="002A197F">
      <w:pPr>
        <w:spacing w:line="240" w:lineRule="auto"/>
        <w:jc w:val="both"/>
        <w:rPr>
          <w:rFonts w:ascii="Calibri" w:hAnsi="Calibri" w:cs="Calibri"/>
          <w:sz w:val="24"/>
          <w:szCs w:val="24"/>
        </w:rPr>
      </w:pPr>
      <w:r w:rsidRPr="00591D35">
        <w:rPr>
          <w:rFonts w:ascii="Calibri" w:hAnsi="Calibri" w:cs="Calibri"/>
          <w:sz w:val="24"/>
          <w:szCs w:val="24"/>
        </w:rPr>
        <w:t xml:space="preserve">Las estrategias que tiene el puerto para atender la demanda de este tipo de carga están dirigidas al desarrollo de los siguientes proyectos:  </w:t>
      </w:r>
    </w:p>
    <w:p w:rsidR="00093D10" w:rsidRPr="00591D35" w:rsidRDefault="00093D10" w:rsidP="00591D35">
      <w:pPr>
        <w:pStyle w:val="Prrafodelista"/>
        <w:numPr>
          <w:ilvl w:val="0"/>
          <w:numId w:val="16"/>
        </w:numPr>
        <w:spacing w:line="240" w:lineRule="auto"/>
        <w:jc w:val="both"/>
        <w:rPr>
          <w:rFonts w:ascii="Calibri" w:hAnsi="Calibri" w:cs="Calibri"/>
          <w:sz w:val="24"/>
          <w:szCs w:val="24"/>
        </w:rPr>
      </w:pPr>
      <w:r w:rsidRPr="00591D35">
        <w:rPr>
          <w:rFonts w:ascii="Calibri" w:hAnsi="Calibri" w:cs="Calibri"/>
          <w:sz w:val="24"/>
          <w:szCs w:val="24"/>
        </w:rPr>
        <w:t xml:space="preserve">Centro de Atención Logístico al Transporte (CALT) </w:t>
      </w:r>
    </w:p>
    <w:p w:rsidR="00093D10" w:rsidRPr="002A197F" w:rsidRDefault="00093D10" w:rsidP="00591D35">
      <w:pPr>
        <w:pStyle w:val="Prrafodelista"/>
        <w:numPr>
          <w:ilvl w:val="0"/>
          <w:numId w:val="16"/>
        </w:numPr>
        <w:spacing w:line="240" w:lineRule="auto"/>
        <w:jc w:val="both"/>
        <w:rPr>
          <w:rFonts w:ascii="Calibri" w:hAnsi="Calibri" w:cs="Calibri"/>
          <w:sz w:val="24"/>
          <w:szCs w:val="24"/>
        </w:rPr>
      </w:pPr>
      <w:r w:rsidRPr="00591D35">
        <w:rPr>
          <w:rFonts w:ascii="Calibri" w:hAnsi="Calibri" w:cs="Calibri"/>
          <w:sz w:val="24"/>
          <w:szCs w:val="24"/>
        </w:rPr>
        <w:t xml:space="preserve">Automatización del Sistema Ferroviario </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Adicionalmente se consideran los siguientes proyectos co</w:t>
      </w:r>
      <w:r w:rsidR="002A197F">
        <w:rPr>
          <w:rFonts w:ascii="Calibri" w:hAnsi="Calibri" w:cs="Calibri"/>
          <w:sz w:val="24"/>
          <w:szCs w:val="24"/>
        </w:rPr>
        <w:t xml:space="preserve">mplementarios para incrementar </w:t>
      </w:r>
      <w:r w:rsidRPr="00591D35">
        <w:rPr>
          <w:rFonts w:ascii="Calibri" w:hAnsi="Calibri" w:cs="Calibri"/>
          <w:sz w:val="24"/>
          <w:szCs w:val="24"/>
        </w:rPr>
        <w:t>la capacidad instalada del puerto:</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 xml:space="preserve">Para el manejo de granel mineral, se incrementará el almacenaje en las superficies cesionadas a empresas privadas, mediante la construcción </w:t>
      </w:r>
      <w:r w:rsidR="002A197F">
        <w:rPr>
          <w:rFonts w:ascii="Calibri" w:hAnsi="Calibri" w:cs="Calibri"/>
          <w:sz w:val="24"/>
          <w:szCs w:val="24"/>
        </w:rPr>
        <w:t xml:space="preserve">de nuevas instalaciones. </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Para todos los tipos de carga, se implementará un Programa de eficiencia portuaria, por medio de la aplicación de las Reglas de Operación auto</w:t>
      </w:r>
      <w:r w:rsidR="002A197F">
        <w:rPr>
          <w:rFonts w:ascii="Calibri" w:hAnsi="Calibri" w:cs="Calibri"/>
          <w:sz w:val="24"/>
          <w:szCs w:val="24"/>
        </w:rPr>
        <w:t xml:space="preserve">rizadas en Noviembre del 2010. </w:t>
      </w:r>
    </w:p>
    <w:p w:rsidR="00093D10" w:rsidRPr="00591D35" w:rsidRDefault="00093D10" w:rsidP="00591D35">
      <w:pPr>
        <w:spacing w:line="240" w:lineRule="auto"/>
        <w:jc w:val="both"/>
        <w:rPr>
          <w:rFonts w:ascii="Calibri" w:hAnsi="Calibri" w:cs="Calibri"/>
          <w:b/>
          <w:sz w:val="24"/>
          <w:szCs w:val="24"/>
        </w:rPr>
      </w:pPr>
      <w:r w:rsidRPr="00591D35">
        <w:rPr>
          <w:rFonts w:ascii="Calibri" w:hAnsi="Calibri" w:cs="Calibri"/>
          <w:b/>
          <w:sz w:val="24"/>
          <w:szCs w:val="24"/>
        </w:rPr>
        <w:t>Vehículos</w:t>
      </w:r>
    </w:p>
    <w:p w:rsidR="00093D10" w:rsidRPr="00591D35" w:rsidRDefault="00093D10" w:rsidP="00591D35">
      <w:pPr>
        <w:spacing w:line="240" w:lineRule="auto"/>
        <w:jc w:val="both"/>
        <w:rPr>
          <w:rFonts w:ascii="Calibri" w:hAnsi="Calibri" w:cs="Calibri"/>
          <w:b/>
          <w:sz w:val="24"/>
          <w:szCs w:val="24"/>
        </w:rPr>
      </w:pPr>
      <w:r w:rsidRPr="00591D35">
        <w:rPr>
          <w:rFonts w:ascii="Calibri" w:hAnsi="Calibri" w:cs="Calibri"/>
          <w:b/>
          <w:sz w:val="24"/>
          <w:szCs w:val="24"/>
        </w:rPr>
        <w:t xml:space="preserve">Situación deseable y estrategia futura  </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Las expectativas de crecimiento que tiene el puerto son del 4.50% y 12.09% en los escenarios conservador y optimista, respectivamente. Estas tasas son resultado de lo comentado con los principales armadores que manejan vehículos por el puerto como son Volkswa</w:t>
      </w:r>
      <w:r w:rsidR="002A197F">
        <w:rPr>
          <w:rFonts w:ascii="Calibri" w:hAnsi="Calibri" w:cs="Calibri"/>
          <w:sz w:val="24"/>
          <w:szCs w:val="24"/>
        </w:rPr>
        <w:t>gen, Nissan, Ford y Chrysler.</w:t>
      </w:r>
    </w:p>
    <w:p w:rsidR="002A197F" w:rsidRDefault="00093D10" w:rsidP="00591D35">
      <w:pPr>
        <w:spacing w:line="240" w:lineRule="auto"/>
        <w:jc w:val="both"/>
        <w:rPr>
          <w:rFonts w:ascii="Calibri" w:hAnsi="Calibri" w:cs="Calibri"/>
          <w:sz w:val="24"/>
          <w:szCs w:val="24"/>
        </w:rPr>
      </w:pPr>
      <w:r w:rsidRPr="00591D35">
        <w:rPr>
          <w:rFonts w:ascii="Calibri" w:hAnsi="Calibri" w:cs="Calibri"/>
          <w:sz w:val="24"/>
          <w:szCs w:val="24"/>
        </w:rPr>
        <w:t>En cuanto a la estimación de la demanda de infraestructura y servicios actualmente las operadoras no cuentan con la capacidad suficiente para la atención de la demanda, por lo que APIVER, tiene que disponer de áreas públicas para poder absorber el tráfico actual, aunado a esto solo el 14% del almacenamiento es techado y al día hoy existe una fuerte demanda por parte de los armadores de este tipo de espacio</w:t>
      </w:r>
      <w:r w:rsidR="006B0119" w:rsidRPr="00591D35">
        <w:rPr>
          <w:rFonts w:ascii="Calibri" w:hAnsi="Calibri" w:cs="Calibri"/>
          <w:sz w:val="24"/>
          <w:szCs w:val="24"/>
        </w:rPr>
        <w:t xml:space="preserve">s los cuales permiten una </w:t>
      </w:r>
      <w:r w:rsidRPr="00591D35">
        <w:rPr>
          <w:rFonts w:ascii="Calibri" w:hAnsi="Calibri" w:cs="Calibri"/>
          <w:sz w:val="24"/>
          <w:szCs w:val="24"/>
        </w:rPr>
        <w:t xml:space="preserve">mayor conservación y mantenimiento de las unidades. </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lastRenderedPageBreak/>
        <w:t>De igual forma, como se comentó en el punto anterior, existe la problemática por el desalojo del ferrocarril, la cual genera altos índices de fondeo, saturación en la línea de atraque y en las áreas de almacenaje, por lo que se han definido los proyectos como son la “Automatización del Sistema Ferroviario” y concursar una “Instalación especializada para el manejo de vehículos (Park Garage)” para atender la d</w:t>
      </w:r>
      <w:r w:rsidR="002A197F">
        <w:rPr>
          <w:rFonts w:ascii="Calibri" w:hAnsi="Calibri" w:cs="Calibri"/>
          <w:sz w:val="24"/>
          <w:szCs w:val="24"/>
        </w:rPr>
        <w:t xml:space="preserve">emanda y la problemática que se </w:t>
      </w:r>
      <w:r w:rsidRPr="00591D35">
        <w:rPr>
          <w:rFonts w:ascii="Calibri" w:hAnsi="Calibri" w:cs="Calibri"/>
          <w:sz w:val="24"/>
          <w:szCs w:val="24"/>
        </w:rPr>
        <w:t xml:space="preserve">presenta hoy en día con el sector automotriz en el puerto.   </w:t>
      </w:r>
    </w:p>
    <w:p w:rsidR="00093D10" w:rsidRPr="00591D35" w:rsidRDefault="00093D10" w:rsidP="00591D35">
      <w:pPr>
        <w:spacing w:line="240" w:lineRule="auto"/>
        <w:jc w:val="both"/>
        <w:rPr>
          <w:rFonts w:ascii="Calibri" w:hAnsi="Calibri" w:cs="Calibri"/>
          <w:b/>
          <w:sz w:val="24"/>
          <w:szCs w:val="24"/>
        </w:rPr>
      </w:pPr>
      <w:r w:rsidRPr="00591D35">
        <w:rPr>
          <w:rFonts w:ascii="Calibri" w:hAnsi="Calibri" w:cs="Calibri"/>
          <w:b/>
          <w:sz w:val="24"/>
          <w:szCs w:val="24"/>
        </w:rPr>
        <w:t xml:space="preserve">Retos principales: </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Entre los retos principal les que tiene el puerto de Veracruz en el negocio de los vehículos destacan los siguientes: aprovechar los proyectos de inversión de los armadores, por ejemplo: Park Garage para vehículos, crear alianzas con los operadores logísticos y líneas navieras para la consolidación y atracción de nuevos nichos de mercado, desarrollar en la ZAL unidades de negocio para proporcionar servicios de valor agregado a la industria automotriz, eficientar las conexiones ferroviarias aprovechando la infraestructura del nuevo libramiento a Santa Fe, incentivar el desarrollo de nuevos tráficos Short Sea Shipping en el Golfo que permitan ampliar la gama de servicios ofrecidos por el puerto y establecer el proyecto de la Marca de Calidad con Garantía como mecanismo</w:t>
      </w:r>
      <w:r w:rsidR="002A197F">
        <w:rPr>
          <w:rFonts w:ascii="Calibri" w:hAnsi="Calibri" w:cs="Calibri"/>
          <w:sz w:val="24"/>
          <w:szCs w:val="24"/>
        </w:rPr>
        <w:t xml:space="preserve"> para consolidar este tráfico. </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 xml:space="preserve">Las estrategias que tiene el puerto para atender la demanda de este tipo de carga están </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dirigidas al desarrollo de los siguientes proyectos:</w:t>
      </w:r>
    </w:p>
    <w:p w:rsidR="00093D10" w:rsidRPr="00591D35" w:rsidRDefault="00093D10" w:rsidP="00591D35">
      <w:pPr>
        <w:pStyle w:val="Prrafodelista"/>
        <w:numPr>
          <w:ilvl w:val="0"/>
          <w:numId w:val="17"/>
        </w:numPr>
        <w:spacing w:line="240" w:lineRule="auto"/>
        <w:jc w:val="both"/>
        <w:rPr>
          <w:rFonts w:ascii="Calibri" w:hAnsi="Calibri" w:cs="Calibri"/>
          <w:sz w:val="24"/>
          <w:szCs w:val="24"/>
        </w:rPr>
      </w:pPr>
      <w:r w:rsidRPr="00591D35">
        <w:rPr>
          <w:rFonts w:ascii="Calibri" w:hAnsi="Calibri" w:cs="Calibri"/>
          <w:sz w:val="24"/>
          <w:szCs w:val="24"/>
        </w:rPr>
        <w:t xml:space="preserve">Centro de Atención Logístico al Transporte (CALT) </w:t>
      </w:r>
    </w:p>
    <w:p w:rsidR="00093D10" w:rsidRPr="00591D35" w:rsidRDefault="00093D10" w:rsidP="00591D35">
      <w:pPr>
        <w:pStyle w:val="Prrafodelista"/>
        <w:numPr>
          <w:ilvl w:val="0"/>
          <w:numId w:val="17"/>
        </w:numPr>
        <w:spacing w:line="240" w:lineRule="auto"/>
        <w:jc w:val="both"/>
        <w:rPr>
          <w:rFonts w:ascii="Calibri" w:hAnsi="Calibri" w:cs="Calibri"/>
          <w:sz w:val="24"/>
          <w:szCs w:val="24"/>
        </w:rPr>
      </w:pPr>
      <w:r w:rsidRPr="00591D35">
        <w:rPr>
          <w:rFonts w:ascii="Calibri" w:hAnsi="Calibri" w:cs="Calibri"/>
          <w:sz w:val="24"/>
          <w:szCs w:val="24"/>
        </w:rPr>
        <w:t xml:space="preserve">Automatización del Sistema Ferroviario  </w:t>
      </w:r>
    </w:p>
    <w:p w:rsidR="00093D10" w:rsidRPr="002A197F" w:rsidRDefault="00093D10" w:rsidP="00591D35">
      <w:pPr>
        <w:pStyle w:val="Prrafodelista"/>
        <w:numPr>
          <w:ilvl w:val="0"/>
          <w:numId w:val="17"/>
        </w:numPr>
        <w:spacing w:line="240" w:lineRule="auto"/>
        <w:jc w:val="both"/>
        <w:rPr>
          <w:rFonts w:ascii="Calibri" w:hAnsi="Calibri" w:cs="Calibri"/>
          <w:sz w:val="24"/>
          <w:szCs w:val="24"/>
        </w:rPr>
      </w:pPr>
      <w:r w:rsidRPr="00591D35">
        <w:rPr>
          <w:rFonts w:ascii="Calibri" w:hAnsi="Calibri" w:cs="Calibri"/>
          <w:sz w:val="24"/>
          <w:szCs w:val="24"/>
        </w:rPr>
        <w:t>Instalación especializada para el manejo de vehículos (Park Garage)</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Adicionalmente, para incrementar la capacidad instalada del puerto se implementará, para todos los tipos de carga, un Programa de eficiencia portuaria, por medio de la aplicación de las Reglas de Operación aut</w:t>
      </w:r>
      <w:r w:rsidR="002A197F">
        <w:rPr>
          <w:rFonts w:ascii="Calibri" w:hAnsi="Calibri" w:cs="Calibri"/>
          <w:sz w:val="24"/>
          <w:szCs w:val="24"/>
        </w:rPr>
        <w:t>orizadas en Noviembre del 2010.</w:t>
      </w:r>
    </w:p>
    <w:p w:rsidR="00093D10" w:rsidRPr="00591D35" w:rsidRDefault="00093D10" w:rsidP="00591D35">
      <w:pPr>
        <w:spacing w:line="240" w:lineRule="auto"/>
        <w:jc w:val="both"/>
        <w:rPr>
          <w:rFonts w:ascii="Calibri" w:hAnsi="Calibri" w:cs="Calibri"/>
          <w:b/>
          <w:sz w:val="24"/>
          <w:szCs w:val="24"/>
        </w:rPr>
      </w:pPr>
      <w:r w:rsidRPr="00591D35">
        <w:rPr>
          <w:rFonts w:ascii="Calibri" w:hAnsi="Calibri" w:cs="Calibri"/>
          <w:b/>
          <w:sz w:val="24"/>
          <w:szCs w:val="24"/>
        </w:rPr>
        <w:t xml:space="preserve">Actividades Logísticas </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La creación de una Zona de Actividades Logísticas (ZAL) deriva del seguimiento de los objetivos e iniciativas estratégicas establecidas por la APIVER, la cual generará valor agregado y fomentará la multimodalidad, siendo elemento clave para consolidar los tráficos que traerá el proyecto de ampliación del Puerto de Veracruz. Actualmente existen 1 parques industriales en el país, 5 a nivel local y 6 a nivel nacional ninguno de éstos cuenta con una Aduana Interior o un Recinto Fiscalizado Estratégico, sin embargo, existen 4 parques con conectividad ferroviaria de los cuales 2 de ellos cuentan con el servicio de dos operadoras ferrov</w:t>
      </w:r>
      <w:r w:rsidR="002A197F">
        <w:rPr>
          <w:rFonts w:ascii="Calibri" w:hAnsi="Calibri" w:cs="Calibri"/>
          <w:sz w:val="24"/>
          <w:szCs w:val="24"/>
        </w:rPr>
        <w:t xml:space="preserve">iarias. </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 xml:space="preserve">A nivel nacional, el 50% de los parques cuenta con Recinto Fiscalizado Estratégico mientras que ninguno de la muestra cuenta con Aduana Interna, el 67% de los mismos cuenta con conectividad ferroviaria y sólo un parque cuenta con el servicio de dos operadoras ferroviarias. </w:t>
      </w:r>
    </w:p>
    <w:p w:rsidR="00093D10" w:rsidRPr="00591D35" w:rsidRDefault="00093D10" w:rsidP="00591D35">
      <w:pPr>
        <w:spacing w:line="240" w:lineRule="auto"/>
        <w:jc w:val="both"/>
        <w:rPr>
          <w:rFonts w:ascii="Calibri" w:hAnsi="Calibri" w:cs="Calibri"/>
          <w:sz w:val="24"/>
          <w:szCs w:val="24"/>
        </w:rPr>
      </w:pP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El Plan Nacional de Infraestructura 2007 – 2012 contempla 19 proyectos carreteros para las entidades de Veracruz, Puebla y Tlaxcala, mientras que El Programa Carretero 2007 –2012 asigna 12 de los 100 proyectos estratégicos para Veracruz, lo cual le dará un</w:t>
      </w:r>
      <w:r w:rsidR="002A197F">
        <w:rPr>
          <w:rFonts w:ascii="Calibri" w:hAnsi="Calibri" w:cs="Calibri"/>
          <w:sz w:val="24"/>
          <w:szCs w:val="24"/>
        </w:rPr>
        <w:t xml:space="preserve">a mayor conectividad a la ZAL. </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Los esquemas de inversión privado y público – privado son las más comunes dentro de éste tipo de proyecto, siendo el sector productivo el más representativo de las empresas instaladas/interesad</w:t>
      </w:r>
      <w:r w:rsidR="002A197F">
        <w:rPr>
          <w:rFonts w:ascii="Calibri" w:hAnsi="Calibri" w:cs="Calibri"/>
          <w:sz w:val="24"/>
          <w:szCs w:val="24"/>
        </w:rPr>
        <w:t xml:space="preserve">as en dichos proyectos. </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La ZAL podría tener una ventaja competitiva al ofrecer los servicios de Aduana Interna en el Recinto Fiscalizado Estratégico y el Ferrocarril con los dos operadores actuales. Los objetivos prioritarios para el proyecto de la ZAL se enfocan en aumentar la carga del Puerto de Veracruz ofreciendo mayor valor a sus clientes actuales y futuros, las cargas que operan por el Puerto de Veracruz, tanto de importación como de exportación, son objeto del análisis del modelo de gestión y comer</w:t>
      </w:r>
      <w:r w:rsidR="002A197F">
        <w:rPr>
          <w:rFonts w:ascii="Calibri" w:hAnsi="Calibri" w:cs="Calibri"/>
          <w:sz w:val="24"/>
          <w:szCs w:val="24"/>
        </w:rPr>
        <w:t xml:space="preserve">cialización de la ZAL. </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Para evaluar el flujo de las mercancías que conformen el mercado relevante de la ZAL se analizaron los productos más significativos por tipo de carga tanto de importación como de exportación, así como el hinterland de origen y destino cuyo comportamiento obedece a los mo</w:t>
      </w:r>
      <w:r w:rsidR="002A197F">
        <w:rPr>
          <w:rFonts w:ascii="Calibri" w:hAnsi="Calibri" w:cs="Calibri"/>
          <w:sz w:val="24"/>
          <w:szCs w:val="24"/>
        </w:rPr>
        <w:t xml:space="preserve">vimientos económicos del país. </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La relación entre importación y exportación manejada en el Puerto, así como el  primer volumen integrado por el granel agrícola siendo mayormente maíz destinado a la Ciudad de México como principal punto de consumo, soporta fuertemente los beneficios de la ZAL para manejo de granos dentro de un recinto fiscalizado que agilice las operaciones y otorgue beneficios fiscales para importadores y consumido</w:t>
      </w:r>
      <w:r w:rsidR="002A197F">
        <w:rPr>
          <w:rFonts w:ascii="Calibri" w:hAnsi="Calibri" w:cs="Calibri"/>
          <w:sz w:val="24"/>
          <w:szCs w:val="24"/>
        </w:rPr>
        <w:t xml:space="preserve">res de este tipo de productos. </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Estados Unidos es el primer punto de exportación en cuanto a volumen manejado por el Puerto.  Hay un gran potencial de crecimiento de operaciones en el Puerto debido a los costos de transporte.  La ZAL debe enfocar esfuerzos en lograr beneficios operativos para incrementar la eficiencia del Puerto, ya que actualmente el mayor volumen de contenedo</w:t>
      </w:r>
      <w:r w:rsidR="002A197F">
        <w:rPr>
          <w:rFonts w:ascii="Calibri" w:hAnsi="Calibri" w:cs="Calibri"/>
          <w:sz w:val="24"/>
          <w:szCs w:val="24"/>
        </w:rPr>
        <w:t xml:space="preserve">res hacia EU es vía terrestre. </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El principal Estado de consumo de granel mineral es Veracruz superando al Distrito Federal.  El contar con áreas de acopio en la ZAL principalmente de Pet Coke, aportará grandes beneficios a la industria cementera del país generando un círculo virtuoso de crecimiento de operaciones. La carga general manejada por el Puerto implica operaciones complicadas debido al espacio disponible actualmente, lo cual se verá solucionado por la ZAL siendo los principales rubros de este tipo</w:t>
      </w:r>
      <w:r w:rsidR="002A197F">
        <w:rPr>
          <w:rFonts w:ascii="Calibri" w:hAnsi="Calibri" w:cs="Calibri"/>
          <w:sz w:val="24"/>
          <w:szCs w:val="24"/>
        </w:rPr>
        <w:t xml:space="preserve"> de carga vehículos y tubería. </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El volumen de fluidos manejado por el Puerto no representa una necesidad a cubrir dentro de</w:t>
      </w:r>
      <w:r w:rsidR="002A197F">
        <w:rPr>
          <w:rFonts w:ascii="Calibri" w:hAnsi="Calibri" w:cs="Calibri"/>
          <w:sz w:val="24"/>
          <w:szCs w:val="24"/>
        </w:rPr>
        <w:t xml:space="preserve"> la infraestructura de la ZAL. </w:t>
      </w:r>
    </w:p>
    <w:p w:rsidR="00093D10" w:rsidRPr="00591D35" w:rsidRDefault="00093D10" w:rsidP="00591D35">
      <w:pPr>
        <w:spacing w:line="240" w:lineRule="auto"/>
        <w:jc w:val="both"/>
        <w:rPr>
          <w:rFonts w:ascii="Calibri" w:hAnsi="Calibri" w:cs="Calibri"/>
          <w:b/>
          <w:sz w:val="24"/>
          <w:szCs w:val="24"/>
        </w:rPr>
      </w:pPr>
      <w:r w:rsidRPr="00591D35">
        <w:rPr>
          <w:rFonts w:ascii="Calibri" w:hAnsi="Calibri" w:cs="Calibri"/>
          <w:b/>
          <w:sz w:val="24"/>
          <w:szCs w:val="24"/>
        </w:rPr>
        <w:t xml:space="preserve">Retos principales </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lastRenderedPageBreak/>
        <w:t>Entre los retos principales que tiene el puerto de Veracruz en sus líneas de negocio  destacan los siguientes: optimizar los procesos operativos de las mercancías, sirviendo de eje potenciador en sus flujos logísticos, hacer que el Recinto Fiscalizado Estratégico aporte valor añadido a las mercancías, siendo un punto diferenciador respecto a otros centros logísticos próximos al Puerto y conseguir una multimodalidad competitiva dentro de la ZAL, con un servicio de comunicaciones completo para todo el autotransporte y las dos líneas ferrov</w:t>
      </w:r>
      <w:r w:rsidR="002A197F">
        <w:rPr>
          <w:rFonts w:ascii="Calibri" w:hAnsi="Calibri" w:cs="Calibri"/>
          <w:sz w:val="24"/>
          <w:szCs w:val="24"/>
        </w:rPr>
        <w:t>iarias que operan en el Puerto.</w:t>
      </w:r>
    </w:p>
    <w:p w:rsidR="00093D10" w:rsidRPr="00591D35" w:rsidRDefault="00093D10" w:rsidP="002A197F">
      <w:pPr>
        <w:spacing w:line="240" w:lineRule="auto"/>
        <w:jc w:val="both"/>
        <w:rPr>
          <w:rFonts w:ascii="Calibri" w:hAnsi="Calibri" w:cs="Calibri"/>
          <w:sz w:val="24"/>
          <w:szCs w:val="24"/>
        </w:rPr>
      </w:pPr>
      <w:r w:rsidRPr="00591D35">
        <w:rPr>
          <w:rFonts w:ascii="Calibri" w:hAnsi="Calibri" w:cs="Calibri"/>
          <w:sz w:val="24"/>
          <w:szCs w:val="24"/>
        </w:rPr>
        <w:t>Se han identificado nueve posibles funciones estratégicas para la ZAL enfocadas a cubrir los requerimientos logís</w:t>
      </w:r>
      <w:r w:rsidR="002A197F">
        <w:rPr>
          <w:rFonts w:ascii="Calibri" w:hAnsi="Calibri" w:cs="Calibri"/>
          <w:sz w:val="24"/>
          <w:szCs w:val="24"/>
        </w:rPr>
        <w:t xml:space="preserve">ticos de los futuros usuarios: </w:t>
      </w:r>
    </w:p>
    <w:p w:rsidR="00093D10" w:rsidRPr="00591D35" w:rsidRDefault="00093D10" w:rsidP="00591D35">
      <w:pPr>
        <w:spacing w:line="240" w:lineRule="auto"/>
        <w:rPr>
          <w:rFonts w:ascii="Calibri" w:hAnsi="Calibri" w:cs="Calibri"/>
          <w:sz w:val="24"/>
          <w:szCs w:val="24"/>
        </w:rPr>
      </w:pPr>
      <w:r w:rsidRPr="00591D35">
        <w:rPr>
          <w:rFonts w:ascii="Calibri" w:hAnsi="Calibri" w:cs="Calibri"/>
          <w:noProof/>
          <w:sz w:val="24"/>
          <w:szCs w:val="24"/>
          <w:lang w:eastAsia="es-MX"/>
        </w:rPr>
        <w:drawing>
          <wp:inline distT="0" distB="0" distL="0" distR="0">
            <wp:extent cx="4506811" cy="292697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4507516" cy="2927436"/>
                    </a:xfrm>
                    <a:prstGeom prst="rect">
                      <a:avLst/>
                    </a:prstGeom>
                    <a:noFill/>
                    <a:ln w="9525">
                      <a:noFill/>
                      <a:miter lim="800000"/>
                      <a:headEnd/>
                      <a:tailEnd/>
                    </a:ln>
                  </pic:spPr>
                </pic:pic>
              </a:graphicData>
            </a:graphic>
          </wp:inline>
        </w:drawing>
      </w:r>
    </w:p>
    <w:p w:rsidR="00093D10" w:rsidRPr="00591D35" w:rsidRDefault="00093D10" w:rsidP="00591D35">
      <w:pPr>
        <w:spacing w:line="240" w:lineRule="auto"/>
        <w:rPr>
          <w:rFonts w:ascii="Calibri" w:hAnsi="Calibri" w:cs="Calibri"/>
          <w:sz w:val="24"/>
          <w:szCs w:val="24"/>
        </w:rPr>
      </w:pPr>
      <w:r w:rsidRPr="00591D35">
        <w:rPr>
          <w:rFonts w:ascii="Calibri" w:hAnsi="Calibri" w:cs="Calibri"/>
          <w:sz w:val="24"/>
          <w:szCs w:val="24"/>
        </w:rPr>
        <w:t>La primera y segunda funciones estratégicas están enfocadas a proveer servicios y soluciones de logística e intercambio de modalidad de transporte, mientras que la función “Truck Center” se enfoca a actividades y servicios ligados al transporte de mercancías por carretera.</w:t>
      </w:r>
    </w:p>
    <w:p w:rsidR="00093D10" w:rsidRPr="00591D35" w:rsidRDefault="00093D10" w:rsidP="00591D35">
      <w:pPr>
        <w:spacing w:line="240" w:lineRule="auto"/>
        <w:rPr>
          <w:rFonts w:ascii="Calibri" w:hAnsi="Calibri" w:cs="Calibri"/>
          <w:sz w:val="24"/>
          <w:szCs w:val="24"/>
        </w:rPr>
      </w:pPr>
      <w:r w:rsidRPr="00591D35">
        <w:rPr>
          <w:rFonts w:ascii="Calibri" w:hAnsi="Calibri" w:cs="Calibri"/>
          <w:noProof/>
          <w:sz w:val="24"/>
          <w:szCs w:val="24"/>
          <w:lang w:eastAsia="es-MX"/>
        </w:rPr>
        <w:drawing>
          <wp:inline distT="0" distB="0" distL="0" distR="0">
            <wp:extent cx="4737100" cy="2580947"/>
            <wp:effectExtent l="1905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4740622" cy="2582866"/>
                    </a:xfrm>
                    <a:prstGeom prst="rect">
                      <a:avLst/>
                    </a:prstGeom>
                    <a:noFill/>
                    <a:ln w="9525">
                      <a:noFill/>
                      <a:miter lim="800000"/>
                      <a:headEnd/>
                      <a:tailEnd/>
                    </a:ln>
                  </pic:spPr>
                </pic:pic>
              </a:graphicData>
            </a:graphic>
          </wp:inline>
        </w:drawing>
      </w:r>
    </w:p>
    <w:p w:rsidR="00093D10" w:rsidRPr="00591D35" w:rsidRDefault="00093D10" w:rsidP="00591D35">
      <w:pPr>
        <w:spacing w:line="240" w:lineRule="auto"/>
        <w:rPr>
          <w:rFonts w:ascii="Calibri" w:hAnsi="Calibri" w:cs="Calibri"/>
          <w:sz w:val="24"/>
          <w:szCs w:val="24"/>
        </w:rPr>
      </w:pP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El segundo grupo de funciones se enfoca a soluciones especializadas para el manejo de mercancías, ya sea no contenerizada o con requerimientos específicos:</w:t>
      </w:r>
    </w:p>
    <w:p w:rsidR="00093D10" w:rsidRPr="00591D35" w:rsidRDefault="00093D10" w:rsidP="00591D35">
      <w:pPr>
        <w:spacing w:line="240" w:lineRule="auto"/>
        <w:rPr>
          <w:rFonts w:ascii="Calibri" w:hAnsi="Calibri" w:cs="Calibri"/>
          <w:sz w:val="24"/>
          <w:szCs w:val="24"/>
        </w:rPr>
      </w:pPr>
      <w:r w:rsidRPr="00591D35">
        <w:rPr>
          <w:rFonts w:ascii="Calibri" w:hAnsi="Calibri" w:cs="Calibri"/>
          <w:noProof/>
          <w:sz w:val="24"/>
          <w:szCs w:val="24"/>
          <w:lang w:eastAsia="es-MX"/>
        </w:rPr>
        <w:drawing>
          <wp:inline distT="0" distB="0" distL="0" distR="0">
            <wp:extent cx="5608320" cy="317754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608320" cy="3177540"/>
                    </a:xfrm>
                    <a:prstGeom prst="rect">
                      <a:avLst/>
                    </a:prstGeom>
                    <a:noFill/>
                    <a:ln w="9525">
                      <a:noFill/>
                      <a:miter lim="800000"/>
                      <a:headEnd/>
                      <a:tailEnd/>
                    </a:ln>
                  </pic:spPr>
                </pic:pic>
              </a:graphicData>
            </a:graphic>
          </wp:inline>
        </w:drawing>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El tercer grupo integra funciones de transformación de mercancías, valores agregados así como los servicios necesarios para cubrir necesidades de empresas y proveedores instalados en la ZAL.</w:t>
      </w:r>
    </w:p>
    <w:p w:rsidR="00093D10" w:rsidRPr="00591D35" w:rsidRDefault="00093D10" w:rsidP="00591D35">
      <w:pPr>
        <w:spacing w:line="240" w:lineRule="auto"/>
        <w:rPr>
          <w:rFonts w:ascii="Calibri" w:hAnsi="Calibri" w:cs="Calibri"/>
          <w:sz w:val="24"/>
          <w:szCs w:val="24"/>
        </w:rPr>
      </w:pPr>
      <w:r w:rsidRPr="00591D35">
        <w:rPr>
          <w:rFonts w:ascii="Calibri" w:hAnsi="Calibri" w:cs="Calibri"/>
          <w:noProof/>
          <w:sz w:val="24"/>
          <w:szCs w:val="24"/>
          <w:lang w:eastAsia="es-MX"/>
        </w:rPr>
        <w:drawing>
          <wp:inline distT="0" distB="0" distL="0" distR="0">
            <wp:extent cx="5608320" cy="305562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5608320" cy="3055620"/>
                    </a:xfrm>
                    <a:prstGeom prst="rect">
                      <a:avLst/>
                    </a:prstGeom>
                    <a:noFill/>
                    <a:ln w="9525">
                      <a:noFill/>
                      <a:miter lim="800000"/>
                      <a:headEnd/>
                      <a:tailEnd/>
                    </a:ln>
                  </pic:spPr>
                </pic:pic>
              </a:graphicData>
            </a:graphic>
          </wp:inline>
        </w:drawing>
      </w:r>
    </w:p>
    <w:p w:rsidR="00093D10" w:rsidRPr="00591D35" w:rsidRDefault="00093D10" w:rsidP="00591D35">
      <w:pPr>
        <w:spacing w:line="240" w:lineRule="auto"/>
        <w:rPr>
          <w:rFonts w:ascii="Calibri" w:hAnsi="Calibri" w:cs="Calibri"/>
          <w:sz w:val="24"/>
          <w:szCs w:val="24"/>
        </w:rPr>
      </w:pPr>
    </w:p>
    <w:p w:rsidR="00093D10" w:rsidRPr="002A197F" w:rsidRDefault="002A197F" w:rsidP="00591D35">
      <w:pPr>
        <w:spacing w:line="240" w:lineRule="auto"/>
        <w:rPr>
          <w:rFonts w:ascii="Calibri" w:hAnsi="Calibri" w:cs="Calibri"/>
          <w:b/>
          <w:sz w:val="24"/>
          <w:szCs w:val="24"/>
        </w:rPr>
      </w:pPr>
      <w:r>
        <w:rPr>
          <w:rFonts w:ascii="Calibri" w:hAnsi="Calibri" w:cs="Calibri"/>
          <w:b/>
          <w:sz w:val="24"/>
          <w:szCs w:val="24"/>
        </w:rPr>
        <w:lastRenderedPageBreak/>
        <w:t>Retos principales:</w:t>
      </w:r>
    </w:p>
    <w:p w:rsidR="00093D10" w:rsidRPr="00591D35" w:rsidRDefault="00093D10" w:rsidP="00591D35">
      <w:pPr>
        <w:spacing w:line="240" w:lineRule="auto"/>
        <w:rPr>
          <w:rFonts w:ascii="Calibri" w:hAnsi="Calibri" w:cs="Calibri"/>
          <w:sz w:val="24"/>
          <w:szCs w:val="24"/>
        </w:rPr>
      </w:pPr>
      <w:r w:rsidRPr="00591D35">
        <w:rPr>
          <w:rFonts w:ascii="Calibri" w:hAnsi="Calibri" w:cs="Calibri"/>
          <w:sz w:val="24"/>
          <w:szCs w:val="24"/>
        </w:rPr>
        <w:t>Entre los retos principales que tiene el puerto de Veracruz en el negocio de los contene</w:t>
      </w:r>
      <w:r w:rsidR="002A197F">
        <w:rPr>
          <w:rFonts w:ascii="Calibri" w:hAnsi="Calibri" w:cs="Calibri"/>
          <w:sz w:val="24"/>
          <w:szCs w:val="24"/>
        </w:rPr>
        <w:t xml:space="preserve">dores destacan los siguientes: </w:t>
      </w:r>
    </w:p>
    <w:p w:rsidR="00093D10" w:rsidRPr="00591D35" w:rsidRDefault="00093D10" w:rsidP="00591D35">
      <w:pPr>
        <w:pStyle w:val="Prrafodelista"/>
        <w:numPr>
          <w:ilvl w:val="0"/>
          <w:numId w:val="13"/>
        </w:numPr>
        <w:spacing w:line="240" w:lineRule="auto"/>
        <w:jc w:val="both"/>
        <w:rPr>
          <w:rFonts w:ascii="Calibri" w:hAnsi="Calibri" w:cs="Calibri"/>
          <w:sz w:val="24"/>
          <w:szCs w:val="24"/>
        </w:rPr>
      </w:pPr>
      <w:r w:rsidRPr="00591D35">
        <w:rPr>
          <w:rFonts w:ascii="Calibri" w:hAnsi="Calibri" w:cs="Calibri"/>
          <w:sz w:val="24"/>
          <w:szCs w:val="24"/>
        </w:rPr>
        <w:t xml:space="preserve">Optimizar los procesos operativos de las mercancías que circulan por el Puerto, sirviendo de eje potenciador en sus flujos logísticos. </w:t>
      </w:r>
    </w:p>
    <w:p w:rsidR="00093D10" w:rsidRPr="00591D35" w:rsidRDefault="00093D10" w:rsidP="00591D35">
      <w:pPr>
        <w:pStyle w:val="Prrafodelista"/>
        <w:numPr>
          <w:ilvl w:val="0"/>
          <w:numId w:val="13"/>
        </w:numPr>
        <w:spacing w:line="240" w:lineRule="auto"/>
        <w:jc w:val="both"/>
        <w:rPr>
          <w:rFonts w:ascii="Calibri" w:hAnsi="Calibri" w:cs="Calibri"/>
          <w:sz w:val="24"/>
          <w:szCs w:val="24"/>
        </w:rPr>
      </w:pPr>
      <w:r w:rsidRPr="00591D35">
        <w:rPr>
          <w:rFonts w:ascii="Calibri" w:hAnsi="Calibri" w:cs="Calibri"/>
          <w:sz w:val="24"/>
          <w:szCs w:val="24"/>
        </w:rPr>
        <w:t xml:space="preserve">Hacer que el Recinto Fiscalizado Estratégico aporte valor añadido a las mercancías que circulan por el Puerto, siendo un punto diferenciador respecto a otros centros logísticos próximos al Puerto. </w:t>
      </w:r>
    </w:p>
    <w:p w:rsidR="00093D10" w:rsidRPr="00591D35" w:rsidRDefault="00093D10" w:rsidP="00591D35">
      <w:pPr>
        <w:pStyle w:val="Prrafodelista"/>
        <w:numPr>
          <w:ilvl w:val="0"/>
          <w:numId w:val="13"/>
        </w:numPr>
        <w:spacing w:line="240" w:lineRule="auto"/>
        <w:jc w:val="both"/>
        <w:rPr>
          <w:rFonts w:ascii="Calibri" w:hAnsi="Calibri" w:cs="Calibri"/>
          <w:sz w:val="24"/>
          <w:szCs w:val="24"/>
        </w:rPr>
      </w:pPr>
      <w:r w:rsidRPr="00591D35">
        <w:rPr>
          <w:rFonts w:ascii="Calibri" w:hAnsi="Calibri" w:cs="Calibri"/>
          <w:sz w:val="24"/>
          <w:szCs w:val="24"/>
        </w:rPr>
        <w:t>Conseguir una multimodalidad competitiva dentro de la ZAL, con un servicio de comunicaciones completo para todo el autotransporte y las dos líneas ferroviarias que operan en el Puerto.</w:t>
      </w:r>
    </w:p>
    <w:p w:rsidR="00093D10" w:rsidRPr="00591D35" w:rsidRDefault="00093D10" w:rsidP="00591D35">
      <w:pPr>
        <w:tabs>
          <w:tab w:val="left" w:pos="8080"/>
        </w:tabs>
        <w:spacing w:line="240" w:lineRule="auto"/>
        <w:jc w:val="both"/>
        <w:rPr>
          <w:rFonts w:ascii="Calibri" w:hAnsi="Calibri" w:cs="Calibri"/>
          <w:sz w:val="24"/>
          <w:szCs w:val="24"/>
        </w:rPr>
      </w:pPr>
      <w:r w:rsidRPr="00591D35">
        <w:rPr>
          <w:rFonts w:ascii="Calibri" w:hAnsi="Calibri" w:cs="Calibri"/>
          <w:sz w:val="24"/>
          <w:szCs w:val="24"/>
        </w:rPr>
        <w:t>Asimismo la misión, visión, objetivos y estrategias del puerto de Veracruz establecidas en el Programa Maestro de Desarrollo Portuario 2011-2016 (PMDP), vigente a partir del 16 de Diciembre de 2011, también guarda total congruencia y alineación con lo establecido en la misión, visión, objetivos, estrategias y líneas de acción del Sistema Marítimo Portuario, contenidos en el Programa Sectorial de Comunicaciones y Transportes 2007-2012, el cual a su vez se encuentra alineado con los objetivos generales así como estrategias y metas de la infraestructura portuaria contenidas en el Programa Nacional de Infraestructura 2007-2012, los cuales se desprenden del objetivo rector: “Economía competitiva y generadora de empleos”, objetivo y estrategias  Sectoriales de Telecomunicaciones y Transportes contenidas en el documento rector que es el Plan Na</w:t>
      </w:r>
      <w:r w:rsidR="002A197F">
        <w:rPr>
          <w:rFonts w:ascii="Calibri" w:hAnsi="Calibri" w:cs="Calibri"/>
          <w:sz w:val="24"/>
          <w:szCs w:val="24"/>
        </w:rPr>
        <w:t>cional de Desarrollo 2007-2012.</w:t>
      </w:r>
    </w:p>
    <w:p w:rsidR="00093D10" w:rsidRPr="00591D35" w:rsidRDefault="00093D10" w:rsidP="002A197F">
      <w:pPr>
        <w:tabs>
          <w:tab w:val="left" w:pos="8080"/>
        </w:tabs>
        <w:spacing w:line="240" w:lineRule="auto"/>
        <w:jc w:val="both"/>
        <w:rPr>
          <w:rFonts w:ascii="Calibri" w:hAnsi="Calibri" w:cs="Calibri"/>
          <w:sz w:val="24"/>
          <w:szCs w:val="24"/>
        </w:rPr>
      </w:pPr>
      <w:r w:rsidRPr="00591D35">
        <w:rPr>
          <w:rFonts w:ascii="Calibri" w:hAnsi="Calibri" w:cs="Calibri"/>
          <w:sz w:val="24"/>
          <w:szCs w:val="24"/>
        </w:rPr>
        <w:t>A continuación se muestra la alineación de las estrategias y objetivos del PMDP 2011-2016 con los objetivos del Sistema Marítimo Portuario y del Transporte Multimodal contenidos en el Programa Sectorial de Comunicaciones y Transportes 2007-2012</w:t>
      </w:r>
      <w:r w:rsidR="002A197F">
        <w:rPr>
          <w:rFonts w:ascii="Calibri" w:hAnsi="Calibri" w:cs="Calibri"/>
          <w:sz w:val="24"/>
          <w:szCs w:val="24"/>
        </w:rPr>
        <w:t xml:space="preserve"> en la siguiente tabla resumen:</w:t>
      </w:r>
    </w:p>
    <w:tbl>
      <w:tblPr>
        <w:tblW w:w="4929" w:type="pct"/>
        <w:tblInd w:w="70" w:type="dxa"/>
        <w:tblLayout w:type="fixed"/>
        <w:tblCellMar>
          <w:left w:w="70" w:type="dxa"/>
          <w:right w:w="70" w:type="dxa"/>
        </w:tblCellMar>
        <w:tblLook w:val="04A0"/>
      </w:tblPr>
      <w:tblGrid>
        <w:gridCol w:w="1857"/>
        <w:gridCol w:w="1904"/>
        <w:gridCol w:w="3089"/>
        <w:gridCol w:w="2279"/>
      </w:tblGrid>
      <w:tr w:rsidR="00093D10" w:rsidRPr="00591D35" w:rsidTr="002A197F">
        <w:trPr>
          <w:trHeight w:val="446"/>
        </w:trPr>
        <w:tc>
          <w:tcPr>
            <w:tcW w:w="1017" w:type="pct"/>
            <w:tcBorders>
              <w:top w:val="single" w:sz="4" w:space="0" w:color="FFFFFF"/>
              <w:left w:val="single" w:sz="4" w:space="0" w:color="FFFFFF"/>
              <w:right w:val="single" w:sz="4" w:space="0" w:color="FFFFFF"/>
            </w:tcBorders>
            <w:shd w:val="clear" w:color="000000" w:fill="4F81BD"/>
            <w:vAlign w:val="center"/>
          </w:tcPr>
          <w:p w:rsidR="00093D10" w:rsidRPr="00591D35" w:rsidRDefault="00093D10" w:rsidP="00591D35">
            <w:pPr>
              <w:spacing w:line="240" w:lineRule="auto"/>
              <w:jc w:val="center"/>
              <w:rPr>
                <w:rFonts w:ascii="Calibri" w:hAnsi="Calibri" w:cs="Calibri"/>
                <w:b/>
                <w:bCs/>
                <w:sz w:val="24"/>
                <w:szCs w:val="24"/>
                <w:lang w:eastAsia="es-MX"/>
              </w:rPr>
            </w:pPr>
            <w:r w:rsidRPr="00591D35">
              <w:rPr>
                <w:rFonts w:ascii="Calibri" w:hAnsi="Calibri" w:cs="Calibri"/>
                <w:b/>
                <w:bCs/>
                <w:sz w:val="24"/>
                <w:szCs w:val="24"/>
                <w:lang w:eastAsia="es-MX"/>
              </w:rPr>
              <w:t>Objetivo del PMDP 2011-2016</w:t>
            </w:r>
          </w:p>
        </w:tc>
        <w:tc>
          <w:tcPr>
            <w:tcW w:w="1043" w:type="pct"/>
            <w:tcBorders>
              <w:top w:val="single" w:sz="4" w:space="0" w:color="FFFFFF"/>
              <w:left w:val="nil"/>
              <w:right w:val="single" w:sz="4" w:space="0" w:color="FFFFFF"/>
            </w:tcBorders>
            <w:shd w:val="clear" w:color="000000" w:fill="4F81BD"/>
            <w:vAlign w:val="center"/>
          </w:tcPr>
          <w:p w:rsidR="00093D10" w:rsidRPr="00591D35" w:rsidRDefault="00093D10" w:rsidP="00591D35">
            <w:pPr>
              <w:spacing w:line="240" w:lineRule="auto"/>
              <w:jc w:val="center"/>
              <w:rPr>
                <w:rFonts w:ascii="Calibri" w:hAnsi="Calibri" w:cs="Calibri"/>
                <w:b/>
                <w:bCs/>
                <w:sz w:val="24"/>
                <w:szCs w:val="24"/>
                <w:lang w:eastAsia="es-MX"/>
              </w:rPr>
            </w:pPr>
            <w:r w:rsidRPr="00591D35">
              <w:rPr>
                <w:rFonts w:ascii="Calibri" w:hAnsi="Calibri" w:cs="Calibri"/>
                <w:b/>
                <w:bCs/>
                <w:sz w:val="24"/>
                <w:szCs w:val="24"/>
                <w:lang w:eastAsia="es-MX"/>
              </w:rPr>
              <w:t>Línea de negocio impactada</w:t>
            </w:r>
          </w:p>
        </w:tc>
        <w:tc>
          <w:tcPr>
            <w:tcW w:w="1692" w:type="pct"/>
            <w:tcBorders>
              <w:top w:val="single" w:sz="4" w:space="0" w:color="FFFFFF"/>
              <w:left w:val="nil"/>
              <w:right w:val="single" w:sz="4" w:space="0" w:color="FFFFFF"/>
            </w:tcBorders>
            <w:shd w:val="clear" w:color="000000" w:fill="4F81BD"/>
            <w:vAlign w:val="center"/>
          </w:tcPr>
          <w:p w:rsidR="00093D10" w:rsidRPr="00591D35" w:rsidRDefault="00093D10" w:rsidP="00591D35">
            <w:pPr>
              <w:spacing w:line="240" w:lineRule="auto"/>
              <w:jc w:val="center"/>
              <w:rPr>
                <w:rFonts w:ascii="Calibri" w:hAnsi="Calibri" w:cs="Calibri"/>
                <w:b/>
                <w:bCs/>
                <w:sz w:val="24"/>
                <w:szCs w:val="24"/>
                <w:lang w:eastAsia="es-MX"/>
              </w:rPr>
            </w:pPr>
            <w:r w:rsidRPr="00591D35">
              <w:rPr>
                <w:rFonts w:ascii="Calibri" w:hAnsi="Calibri" w:cs="Calibri"/>
                <w:b/>
                <w:bCs/>
                <w:sz w:val="24"/>
                <w:szCs w:val="24"/>
                <w:lang w:eastAsia="es-MX"/>
              </w:rPr>
              <w:t>Estrategia del PMDP</w:t>
            </w:r>
          </w:p>
        </w:tc>
        <w:tc>
          <w:tcPr>
            <w:tcW w:w="1249" w:type="pct"/>
            <w:tcBorders>
              <w:top w:val="single" w:sz="4" w:space="0" w:color="FFFFFF"/>
              <w:left w:val="nil"/>
              <w:right w:val="single" w:sz="4" w:space="0" w:color="FFFFFF"/>
            </w:tcBorders>
            <w:shd w:val="clear" w:color="000000" w:fill="4F81BD"/>
            <w:vAlign w:val="center"/>
          </w:tcPr>
          <w:p w:rsidR="00093D10" w:rsidRPr="00591D35" w:rsidRDefault="00093D10" w:rsidP="00591D35">
            <w:pPr>
              <w:spacing w:line="240" w:lineRule="auto"/>
              <w:jc w:val="center"/>
              <w:rPr>
                <w:rFonts w:ascii="Calibri" w:hAnsi="Calibri" w:cs="Calibri"/>
                <w:b/>
                <w:bCs/>
                <w:sz w:val="24"/>
                <w:szCs w:val="24"/>
                <w:lang w:eastAsia="es-MX"/>
              </w:rPr>
            </w:pPr>
            <w:r w:rsidRPr="00591D35">
              <w:rPr>
                <w:rFonts w:ascii="Calibri" w:hAnsi="Calibri" w:cs="Calibri"/>
                <w:b/>
                <w:bCs/>
                <w:sz w:val="24"/>
                <w:szCs w:val="24"/>
                <w:lang w:eastAsia="es-MX"/>
              </w:rPr>
              <w:t>Alineación con objetivos del SMP* o TM**</w:t>
            </w:r>
          </w:p>
        </w:tc>
      </w:tr>
      <w:tr w:rsidR="00093D10" w:rsidRPr="00591D35" w:rsidTr="002A197F">
        <w:trPr>
          <w:trHeight w:val="436"/>
        </w:trPr>
        <w:tc>
          <w:tcPr>
            <w:tcW w:w="1017" w:type="pct"/>
            <w:vMerge w:val="restart"/>
            <w:tcBorders>
              <w:left w:val="single" w:sz="4" w:space="0" w:color="auto"/>
              <w:right w:val="single" w:sz="4" w:space="0" w:color="auto"/>
            </w:tcBorders>
            <w:shd w:val="clear" w:color="auto" w:fill="auto"/>
            <w:vAlign w:val="center"/>
            <w:hideMark/>
          </w:tcPr>
          <w:p w:rsidR="00093D10" w:rsidRPr="00591D35" w:rsidRDefault="00093D10" w:rsidP="00591D35">
            <w:pPr>
              <w:spacing w:line="240" w:lineRule="auto"/>
              <w:jc w:val="center"/>
              <w:rPr>
                <w:rFonts w:ascii="Calibri" w:hAnsi="Calibri" w:cs="Calibri"/>
                <w:sz w:val="24"/>
                <w:szCs w:val="24"/>
                <w:lang w:eastAsia="es-MX"/>
              </w:rPr>
            </w:pPr>
            <w:r w:rsidRPr="00591D35">
              <w:rPr>
                <w:rFonts w:ascii="Calibri" w:hAnsi="Calibri" w:cs="Calibri"/>
                <w:sz w:val="24"/>
                <w:szCs w:val="24"/>
                <w:lang w:eastAsia="es-MX"/>
              </w:rPr>
              <w:t>Ofertar la capacidad instalada suficiente para atender la demanda</w:t>
            </w:r>
          </w:p>
        </w:tc>
        <w:tc>
          <w:tcPr>
            <w:tcW w:w="1043" w:type="pct"/>
            <w:vMerge w:val="restart"/>
            <w:tcBorders>
              <w:left w:val="single" w:sz="4" w:space="0" w:color="auto"/>
              <w:right w:val="single" w:sz="4" w:space="0" w:color="auto"/>
            </w:tcBorders>
            <w:shd w:val="clear" w:color="auto" w:fill="auto"/>
            <w:vAlign w:val="center"/>
            <w:hideMark/>
          </w:tcPr>
          <w:p w:rsidR="00093D10" w:rsidRPr="00591D35" w:rsidRDefault="00093D10" w:rsidP="00591D35">
            <w:pPr>
              <w:pStyle w:val="Prrafodelista"/>
              <w:numPr>
                <w:ilvl w:val="0"/>
                <w:numId w:val="12"/>
              </w:numPr>
              <w:tabs>
                <w:tab w:val="left" w:pos="358"/>
              </w:tabs>
              <w:spacing w:after="0" w:line="240" w:lineRule="auto"/>
              <w:ind w:left="194" w:firstLine="0"/>
              <w:rPr>
                <w:rFonts w:ascii="Calibri" w:hAnsi="Calibri" w:cs="Calibri"/>
                <w:sz w:val="24"/>
                <w:szCs w:val="24"/>
                <w:lang w:eastAsia="es-MX"/>
              </w:rPr>
            </w:pPr>
            <w:r w:rsidRPr="00591D35">
              <w:rPr>
                <w:rFonts w:ascii="Calibri" w:hAnsi="Calibri" w:cs="Calibri"/>
                <w:sz w:val="24"/>
                <w:szCs w:val="24"/>
                <w:lang w:eastAsia="es-MX"/>
              </w:rPr>
              <w:t>Contenedores</w:t>
            </w:r>
          </w:p>
          <w:p w:rsidR="00093D10" w:rsidRPr="00591D35" w:rsidRDefault="00093D10" w:rsidP="00591D35">
            <w:pPr>
              <w:pStyle w:val="Prrafodelista"/>
              <w:tabs>
                <w:tab w:val="left" w:pos="358"/>
              </w:tabs>
              <w:spacing w:line="240" w:lineRule="auto"/>
              <w:ind w:left="194"/>
              <w:rPr>
                <w:rFonts w:ascii="Calibri" w:hAnsi="Calibri" w:cs="Calibri"/>
                <w:sz w:val="24"/>
                <w:szCs w:val="24"/>
                <w:lang w:eastAsia="es-MX"/>
              </w:rPr>
            </w:pPr>
          </w:p>
          <w:p w:rsidR="00093D10" w:rsidRPr="00591D35" w:rsidRDefault="00093D10" w:rsidP="00591D35">
            <w:pPr>
              <w:pStyle w:val="Prrafodelista"/>
              <w:numPr>
                <w:ilvl w:val="0"/>
                <w:numId w:val="12"/>
              </w:numPr>
              <w:tabs>
                <w:tab w:val="left" w:pos="358"/>
              </w:tabs>
              <w:spacing w:after="0" w:line="240" w:lineRule="auto"/>
              <w:ind w:left="194" w:firstLine="0"/>
              <w:rPr>
                <w:rFonts w:ascii="Calibri" w:hAnsi="Calibri" w:cs="Calibri"/>
                <w:sz w:val="24"/>
                <w:szCs w:val="24"/>
                <w:lang w:eastAsia="es-MX"/>
              </w:rPr>
            </w:pPr>
            <w:r w:rsidRPr="00591D35">
              <w:rPr>
                <w:rFonts w:ascii="Calibri" w:hAnsi="Calibri" w:cs="Calibri"/>
                <w:sz w:val="24"/>
                <w:szCs w:val="24"/>
                <w:lang w:eastAsia="es-MX"/>
              </w:rPr>
              <w:t>Carga general</w:t>
            </w:r>
          </w:p>
          <w:p w:rsidR="00093D10" w:rsidRPr="00591D35" w:rsidRDefault="00093D10" w:rsidP="00591D35">
            <w:pPr>
              <w:tabs>
                <w:tab w:val="left" w:pos="358"/>
              </w:tabs>
              <w:spacing w:line="240" w:lineRule="auto"/>
              <w:rPr>
                <w:rFonts w:ascii="Calibri" w:hAnsi="Calibri" w:cs="Calibri"/>
                <w:sz w:val="24"/>
                <w:szCs w:val="24"/>
                <w:lang w:eastAsia="es-MX"/>
              </w:rPr>
            </w:pPr>
          </w:p>
          <w:p w:rsidR="00093D10" w:rsidRPr="00591D35" w:rsidRDefault="00093D10" w:rsidP="00591D35">
            <w:pPr>
              <w:pStyle w:val="Prrafodelista"/>
              <w:numPr>
                <w:ilvl w:val="0"/>
                <w:numId w:val="12"/>
              </w:numPr>
              <w:tabs>
                <w:tab w:val="left" w:pos="358"/>
              </w:tabs>
              <w:spacing w:after="0" w:line="240" w:lineRule="auto"/>
              <w:ind w:left="194" w:firstLine="0"/>
              <w:rPr>
                <w:rFonts w:ascii="Calibri" w:hAnsi="Calibri" w:cs="Calibri"/>
                <w:sz w:val="24"/>
                <w:szCs w:val="24"/>
                <w:lang w:eastAsia="es-MX"/>
              </w:rPr>
            </w:pPr>
            <w:r w:rsidRPr="00591D35">
              <w:rPr>
                <w:rFonts w:ascii="Calibri" w:hAnsi="Calibri" w:cs="Calibri"/>
                <w:sz w:val="24"/>
                <w:szCs w:val="24"/>
                <w:lang w:eastAsia="es-MX"/>
              </w:rPr>
              <w:t>Granel agrícola</w:t>
            </w:r>
          </w:p>
          <w:p w:rsidR="00093D10" w:rsidRPr="00591D35" w:rsidRDefault="00093D10" w:rsidP="00591D35">
            <w:pPr>
              <w:tabs>
                <w:tab w:val="left" w:pos="358"/>
              </w:tabs>
              <w:spacing w:line="240" w:lineRule="auto"/>
              <w:rPr>
                <w:rFonts w:ascii="Calibri" w:hAnsi="Calibri" w:cs="Calibri"/>
                <w:sz w:val="24"/>
                <w:szCs w:val="24"/>
                <w:lang w:eastAsia="es-MX"/>
              </w:rPr>
            </w:pPr>
          </w:p>
          <w:p w:rsidR="00093D10" w:rsidRPr="00591D35" w:rsidRDefault="00093D10" w:rsidP="00591D35">
            <w:pPr>
              <w:pStyle w:val="Prrafodelista"/>
              <w:numPr>
                <w:ilvl w:val="0"/>
                <w:numId w:val="12"/>
              </w:numPr>
              <w:tabs>
                <w:tab w:val="left" w:pos="358"/>
              </w:tabs>
              <w:spacing w:after="0" w:line="240" w:lineRule="auto"/>
              <w:ind w:left="194" w:firstLine="0"/>
              <w:rPr>
                <w:rFonts w:ascii="Calibri" w:hAnsi="Calibri" w:cs="Calibri"/>
                <w:sz w:val="24"/>
                <w:szCs w:val="24"/>
                <w:lang w:eastAsia="es-MX"/>
              </w:rPr>
            </w:pPr>
            <w:r w:rsidRPr="00591D35">
              <w:rPr>
                <w:rFonts w:ascii="Calibri" w:hAnsi="Calibri" w:cs="Calibri"/>
                <w:sz w:val="24"/>
                <w:szCs w:val="24"/>
                <w:lang w:eastAsia="es-MX"/>
              </w:rPr>
              <w:t>Granel Mineral</w:t>
            </w:r>
          </w:p>
          <w:p w:rsidR="00093D10" w:rsidRPr="00591D35" w:rsidRDefault="00093D10" w:rsidP="00591D35">
            <w:pPr>
              <w:tabs>
                <w:tab w:val="left" w:pos="358"/>
              </w:tabs>
              <w:spacing w:line="240" w:lineRule="auto"/>
              <w:rPr>
                <w:rFonts w:ascii="Calibri" w:hAnsi="Calibri" w:cs="Calibri"/>
                <w:sz w:val="24"/>
                <w:szCs w:val="24"/>
                <w:lang w:eastAsia="es-MX"/>
              </w:rPr>
            </w:pPr>
          </w:p>
          <w:p w:rsidR="00093D10" w:rsidRPr="00591D35" w:rsidRDefault="00093D10" w:rsidP="00591D35">
            <w:pPr>
              <w:pStyle w:val="Prrafodelista"/>
              <w:numPr>
                <w:ilvl w:val="0"/>
                <w:numId w:val="12"/>
              </w:numPr>
              <w:tabs>
                <w:tab w:val="left" w:pos="358"/>
              </w:tabs>
              <w:spacing w:after="0" w:line="240" w:lineRule="auto"/>
              <w:ind w:left="194" w:firstLine="0"/>
              <w:rPr>
                <w:rFonts w:ascii="Calibri" w:hAnsi="Calibri" w:cs="Calibri"/>
                <w:sz w:val="24"/>
                <w:szCs w:val="24"/>
                <w:lang w:eastAsia="es-MX"/>
              </w:rPr>
            </w:pPr>
            <w:r w:rsidRPr="00591D35">
              <w:rPr>
                <w:rFonts w:ascii="Calibri" w:hAnsi="Calibri" w:cs="Calibri"/>
                <w:sz w:val="24"/>
                <w:szCs w:val="24"/>
                <w:lang w:eastAsia="es-MX"/>
              </w:rPr>
              <w:t>Vehículos</w:t>
            </w:r>
          </w:p>
          <w:p w:rsidR="00093D10" w:rsidRPr="00591D35" w:rsidRDefault="00093D10" w:rsidP="00591D35">
            <w:pPr>
              <w:tabs>
                <w:tab w:val="left" w:pos="358"/>
              </w:tabs>
              <w:spacing w:line="240" w:lineRule="auto"/>
              <w:rPr>
                <w:rFonts w:ascii="Calibri" w:hAnsi="Calibri" w:cs="Calibri"/>
                <w:sz w:val="24"/>
                <w:szCs w:val="24"/>
                <w:lang w:eastAsia="es-MX"/>
              </w:rPr>
            </w:pPr>
          </w:p>
          <w:p w:rsidR="00093D10" w:rsidRPr="00591D35" w:rsidRDefault="00093D10" w:rsidP="00591D35">
            <w:pPr>
              <w:pStyle w:val="Prrafodelista"/>
              <w:numPr>
                <w:ilvl w:val="0"/>
                <w:numId w:val="12"/>
              </w:numPr>
              <w:tabs>
                <w:tab w:val="left" w:pos="358"/>
              </w:tabs>
              <w:spacing w:after="0" w:line="240" w:lineRule="auto"/>
              <w:ind w:left="194" w:firstLine="0"/>
              <w:rPr>
                <w:rFonts w:ascii="Calibri" w:hAnsi="Calibri" w:cs="Calibri"/>
                <w:sz w:val="24"/>
                <w:szCs w:val="24"/>
                <w:lang w:eastAsia="es-MX"/>
              </w:rPr>
            </w:pPr>
            <w:r w:rsidRPr="00591D35">
              <w:rPr>
                <w:rFonts w:ascii="Calibri" w:hAnsi="Calibri" w:cs="Calibri"/>
                <w:sz w:val="24"/>
                <w:szCs w:val="24"/>
                <w:lang w:eastAsia="es-MX"/>
              </w:rPr>
              <w:t>Fluidos</w:t>
            </w:r>
          </w:p>
          <w:p w:rsidR="00093D10" w:rsidRPr="00591D35" w:rsidRDefault="00093D10" w:rsidP="00591D35">
            <w:pPr>
              <w:tabs>
                <w:tab w:val="left" w:pos="358"/>
              </w:tabs>
              <w:spacing w:line="240" w:lineRule="auto"/>
              <w:rPr>
                <w:rFonts w:ascii="Calibri" w:hAnsi="Calibri" w:cs="Calibri"/>
                <w:sz w:val="24"/>
                <w:szCs w:val="24"/>
                <w:lang w:eastAsia="es-MX"/>
              </w:rPr>
            </w:pPr>
          </w:p>
          <w:p w:rsidR="00093D10" w:rsidRPr="00591D35" w:rsidRDefault="00093D10" w:rsidP="00591D35">
            <w:pPr>
              <w:pStyle w:val="Prrafodelista"/>
              <w:numPr>
                <w:ilvl w:val="0"/>
                <w:numId w:val="12"/>
              </w:numPr>
              <w:tabs>
                <w:tab w:val="left" w:pos="358"/>
              </w:tabs>
              <w:spacing w:after="0" w:line="240" w:lineRule="auto"/>
              <w:ind w:left="194" w:firstLine="0"/>
              <w:rPr>
                <w:rFonts w:ascii="Calibri" w:hAnsi="Calibri" w:cs="Calibri"/>
                <w:sz w:val="24"/>
                <w:szCs w:val="24"/>
                <w:lang w:eastAsia="es-MX"/>
              </w:rPr>
            </w:pPr>
            <w:r w:rsidRPr="00591D35">
              <w:rPr>
                <w:rFonts w:ascii="Calibri" w:hAnsi="Calibri" w:cs="Calibri"/>
                <w:sz w:val="24"/>
                <w:szCs w:val="24"/>
                <w:lang w:eastAsia="es-MX"/>
              </w:rPr>
              <w:t>Zona de Actividades Logísticas (ZAL)</w:t>
            </w:r>
          </w:p>
        </w:tc>
        <w:tc>
          <w:tcPr>
            <w:tcW w:w="1692" w:type="pct"/>
            <w:tcBorders>
              <w:left w:val="single" w:sz="4" w:space="0" w:color="auto"/>
              <w:bottom w:val="single" w:sz="4" w:space="0" w:color="auto"/>
              <w:right w:val="single" w:sz="4" w:space="0" w:color="auto"/>
            </w:tcBorders>
            <w:shd w:val="clear" w:color="auto" w:fill="auto"/>
            <w:noWrap/>
            <w:vAlign w:val="center"/>
            <w:hideMark/>
          </w:tcPr>
          <w:p w:rsidR="00093D10" w:rsidRPr="00591D35" w:rsidRDefault="00093D10" w:rsidP="00591D35">
            <w:pPr>
              <w:pStyle w:val="Prrafodelista"/>
              <w:tabs>
                <w:tab w:val="left" w:pos="352"/>
              </w:tabs>
              <w:spacing w:line="240" w:lineRule="auto"/>
              <w:ind w:left="182"/>
              <w:rPr>
                <w:rFonts w:ascii="Calibri" w:hAnsi="Calibri" w:cs="Calibri"/>
                <w:sz w:val="24"/>
                <w:szCs w:val="24"/>
                <w:lang w:eastAsia="es-MX"/>
              </w:rPr>
            </w:pPr>
            <w:r w:rsidRPr="00591D35">
              <w:rPr>
                <w:rFonts w:ascii="Calibri" w:hAnsi="Calibri" w:cs="Calibri"/>
                <w:sz w:val="24"/>
                <w:szCs w:val="24"/>
                <w:lang w:eastAsia="es-MX"/>
              </w:rPr>
              <w:lastRenderedPageBreak/>
              <w:t>Centro de Atención Logística al Transporte</w:t>
            </w:r>
          </w:p>
        </w:tc>
        <w:tc>
          <w:tcPr>
            <w:tcW w:w="1249" w:type="pct"/>
            <w:tcBorders>
              <w:left w:val="single" w:sz="4" w:space="0" w:color="auto"/>
              <w:bottom w:val="single" w:sz="4" w:space="0" w:color="auto"/>
              <w:right w:val="single" w:sz="4" w:space="0" w:color="auto"/>
            </w:tcBorders>
            <w:shd w:val="clear" w:color="auto" w:fill="auto"/>
            <w:noWrap/>
            <w:vAlign w:val="center"/>
            <w:hideMark/>
          </w:tcPr>
          <w:p w:rsidR="00093D10" w:rsidRPr="00591D35" w:rsidRDefault="00093D10" w:rsidP="00591D35">
            <w:pPr>
              <w:spacing w:line="240" w:lineRule="auto"/>
              <w:rPr>
                <w:rFonts w:ascii="Calibri" w:hAnsi="Calibri" w:cs="Calibri"/>
                <w:sz w:val="24"/>
                <w:szCs w:val="24"/>
                <w:lang w:eastAsia="es-MX"/>
              </w:rPr>
            </w:pPr>
            <w:r w:rsidRPr="00591D35">
              <w:rPr>
                <w:rFonts w:ascii="Calibri" w:hAnsi="Calibri" w:cs="Calibri"/>
                <w:sz w:val="24"/>
                <w:szCs w:val="24"/>
                <w:lang w:eastAsia="es-MX"/>
              </w:rPr>
              <w:t>Objetivo 5.2.3 del SMP</w:t>
            </w:r>
          </w:p>
        </w:tc>
      </w:tr>
      <w:tr w:rsidR="00093D10" w:rsidRPr="00591D35" w:rsidTr="002A197F">
        <w:trPr>
          <w:trHeight w:val="432"/>
        </w:trPr>
        <w:tc>
          <w:tcPr>
            <w:tcW w:w="1017" w:type="pct"/>
            <w:vMerge/>
            <w:tcBorders>
              <w:left w:val="single" w:sz="4" w:space="0" w:color="auto"/>
              <w:right w:val="single" w:sz="4" w:space="0" w:color="auto"/>
            </w:tcBorders>
            <w:shd w:val="clear" w:color="auto" w:fill="auto"/>
            <w:vAlign w:val="center"/>
          </w:tcPr>
          <w:p w:rsidR="00093D10" w:rsidRPr="00591D35" w:rsidRDefault="00093D10" w:rsidP="00591D35">
            <w:pPr>
              <w:spacing w:line="240" w:lineRule="auto"/>
              <w:jc w:val="center"/>
              <w:rPr>
                <w:rFonts w:ascii="Calibri" w:hAnsi="Calibri" w:cs="Calibri"/>
                <w:sz w:val="24"/>
                <w:szCs w:val="24"/>
                <w:lang w:eastAsia="es-MX"/>
              </w:rPr>
            </w:pPr>
          </w:p>
        </w:tc>
        <w:tc>
          <w:tcPr>
            <w:tcW w:w="1043" w:type="pct"/>
            <w:vMerge/>
            <w:tcBorders>
              <w:left w:val="single" w:sz="4" w:space="0" w:color="auto"/>
              <w:right w:val="single" w:sz="4" w:space="0" w:color="auto"/>
            </w:tcBorders>
            <w:shd w:val="clear" w:color="auto" w:fill="auto"/>
            <w:vAlign w:val="center"/>
          </w:tcPr>
          <w:p w:rsidR="00093D10" w:rsidRPr="00591D35" w:rsidRDefault="00093D10" w:rsidP="00591D35">
            <w:pPr>
              <w:pStyle w:val="Prrafodelista"/>
              <w:numPr>
                <w:ilvl w:val="0"/>
                <w:numId w:val="12"/>
              </w:numPr>
              <w:tabs>
                <w:tab w:val="left" w:pos="358"/>
              </w:tabs>
              <w:spacing w:after="0" w:line="240" w:lineRule="auto"/>
              <w:ind w:left="194" w:firstLine="0"/>
              <w:rPr>
                <w:rFonts w:ascii="Calibri" w:hAnsi="Calibri" w:cs="Calibri"/>
                <w:sz w:val="24"/>
                <w:szCs w:val="24"/>
                <w:lang w:eastAsia="es-MX"/>
              </w:rPr>
            </w:pPr>
          </w:p>
        </w:tc>
        <w:tc>
          <w:tcPr>
            <w:tcW w:w="16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3D10" w:rsidRPr="00591D35" w:rsidRDefault="00093D10" w:rsidP="00591D35">
            <w:pPr>
              <w:pStyle w:val="Prrafodelista"/>
              <w:tabs>
                <w:tab w:val="left" w:pos="352"/>
              </w:tabs>
              <w:spacing w:line="240" w:lineRule="auto"/>
              <w:ind w:left="182"/>
              <w:rPr>
                <w:rFonts w:ascii="Calibri" w:hAnsi="Calibri" w:cs="Calibri"/>
                <w:sz w:val="24"/>
                <w:szCs w:val="24"/>
                <w:lang w:eastAsia="es-MX"/>
              </w:rPr>
            </w:pPr>
            <w:r w:rsidRPr="00591D35">
              <w:rPr>
                <w:rFonts w:ascii="Calibri" w:hAnsi="Calibri" w:cs="Calibri"/>
                <w:sz w:val="24"/>
                <w:szCs w:val="24"/>
                <w:lang w:eastAsia="es-MX"/>
              </w:rPr>
              <w:t>Automatización del Sistema Ferroviario</w:t>
            </w:r>
          </w:p>
        </w:tc>
        <w:tc>
          <w:tcPr>
            <w:tcW w:w="12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3D10" w:rsidRPr="00591D35" w:rsidRDefault="00093D10" w:rsidP="00591D35">
            <w:pPr>
              <w:spacing w:line="240" w:lineRule="auto"/>
              <w:rPr>
                <w:rFonts w:ascii="Calibri" w:hAnsi="Calibri" w:cs="Calibri"/>
                <w:sz w:val="24"/>
                <w:szCs w:val="24"/>
                <w:lang w:eastAsia="es-MX"/>
              </w:rPr>
            </w:pPr>
            <w:r w:rsidRPr="00591D35">
              <w:rPr>
                <w:rFonts w:ascii="Calibri" w:hAnsi="Calibri" w:cs="Calibri"/>
                <w:sz w:val="24"/>
                <w:szCs w:val="24"/>
                <w:lang w:eastAsia="es-MX"/>
              </w:rPr>
              <w:t>Objetivo 5.2.3 del SMP</w:t>
            </w:r>
          </w:p>
        </w:tc>
      </w:tr>
      <w:tr w:rsidR="00093D10" w:rsidRPr="00591D35" w:rsidTr="002A197F">
        <w:trPr>
          <w:trHeight w:val="381"/>
        </w:trPr>
        <w:tc>
          <w:tcPr>
            <w:tcW w:w="1017" w:type="pct"/>
            <w:vMerge/>
            <w:tcBorders>
              <w:left w:val="single" w:sz="4" w:space="0" w:color="auto"/>
              <w:right w:val="single" w:sz="4" w:space="0" w:color="auto"/>
            </w:tcBorders>
            <w:shd w:val="clear" w:color="auto" w:fill="auto"/>
            <w:vAlign w:val="center"/>
          </w:tcPr>
          <w:p w:rsidR="00093D10" w:rsidRPr="00591D35" w:rsidRDefault="00093D10" w:rsidP="00591D35">
            <w:pPr>
              <w:spacing w:line="240" w:lineRule="auto"/>
              <w:jc w:val="center"/>
              <w:rPr>
                <w:rFonts w:ascii="Calibri" w:hAnsi="Calibri" w:cs="Calibri"/>
                <w:sz w:val="24"/>
                <w:szCs w:val="24"/>
                <w:lang w:eastAsia="es-MX"/>
              </w:rPr>
            </w:pPr>
          </w:p>
        </w:tc>
        <w:tc>
          <w:tcPr>
            <w:tcW w:w="1043" w:type="pct"/>
            <w:vMerge/>
            <w:tcBorders>
              <w:left w:val="single" w:sz="4" w:space="0" w:color="auto"/>
              <w:right w:val="single" w:sz="4" w:space="0" w:color="auto"/>
            </w:tcBorders>
            <w:shd w:val="clear" w:color="auto" w:fill="auto"/>
            <w:vAlign w:val="center"/>
          </w:tcPr>
          <w:p w:rsidR="00093D10" w:rsidRPr="00591D35" w:rsidRDefault="00093D10" w:rsidP="00591D35">
            <w:pPr>
              <w:pStyle w:val="Prrafodelista"/>
              <w:numPr>
                <w:ilvl w:val="0"/>
                <w:numId w:val="12"/>
              </w:numPr>
              <w:tabs>
                <w:tab w:val="left" w:pos="358"/>
              </w:tabs>
              <w:spacing w:after="0" w:line="240" w:lineRule="auto"/>
              <w:ind w:left="194" w:firstLine="0"/>
              <w:rPr>
                <w:rFonts w:ascii="Calibri" w:hAnsi="Calibri" w:cs="Calibri"/>
                <w:sz w:val="24"/>
                <w:szCs w:val="24"/>
                <w:lang w:eastAsia="es-MX"/>
              </w:rPr>
            </w:pPr>
          </w:p>
        </w:tc>
        <w:tc>
          <w:tcPr>
            <w:tcW w:w="16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3D10" w:rsidRPr="00591D35" w:rsidRDefault="00093D10" w:rsidP="00591D35">
            <w:pPr>
              <w:pStyle w:val="Prrafodelista"/>
              <w:tabs>
                <w:tab w:val="left" w:pos="352"/>
              </w:tabs>
              <w:spacing w:line="240" w:lineRule="auto"/>
              <w:ind w:left="182"/>
              <w:rPr>
                <w:rFonts w:ascii="Calibri" w:hAnsi="Calibri" w:cs="Calibri"/>
                <w:sz w:val="24"/>
                <w:szCs w:val="24"/>
                <w:lang w:eastAsia="es-MX"/>
              </w:rPr>
            </w:pPr>
            <w:r w:rsidRPr="00591D35">
              <w:rPr>
                <w:rFonts w:ascii="Calibri" w:hAnsi="Calibri" w:cs="Calibri"/>
                <w:sz w:val="24"/>
                <w:szCs w:val="24"/>
                <w:lang w:eastAsia="es-MX"/>
              </w:rPr>
              <w:t>Libramiento Ferroviario s Santa Fé</w:t>
            </w:r>
          </w:p>
        </w:tc>
        <w:tc>
          <w:tcPr>
            <w:tcW w:w="12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3D10" w:rsidRPr="00591D35" w:rsidRDefault="00093D10" w:rsidP="00591D35">
            <w:pPr>
              <w:spacing w:line="240" w:lineRule="auto"/>
              <w:rPr>
                <w:rFonts w:ascii="Calibri" w:hAnsi="Calibri" w:cs="Calibri"/>
                <w:sz w:val="24"/>
                <w:szCs w:val="24"/>
                <w:lang w:eastAsia="es-MX"/>
              </w:rPr>
            </w:pPr>
            <w:r w:rsidRPr="00591D35">
              <w:rPr>
                <w:rFonts w:ascii="Calibri" w:hAnsi="Calibri" w:cs="Calibri"/>
                <w:sz w:val="24"/>
                <w:szCs w:val="24"/>
                <w:lang w:eastAsia="es-MX"/>
              </w:rPr>
              <w:t>Objetivo 5.2.3 del SMP y 6.2.1 del TM</w:t>
            </w:r>
          </w:p>
        </w:tc>
      </w:tr>
      <w:tr w:rsidR="00093D10" w:rsidRPr="00591D35" w:rsidTr="002A197F">
        <w:trPr>
          <w:trHeight w:val="432"/>
        </w:trPr>
        <w:tc>
          <w:tcPr>
            <w:tcW w:w="1017" w:type="pct"/>
            <w:vMerge/>
            <w:tcBorders>
              <w:left w:val="single" w:sz="4" w:space="0" w:color="auto"/>
              <w:right w:val="single" w:sz="4" w:space="0" w:color="auto"/>
            </w:tcBorders>
            <w:shd w:val="clear" w:color="auto" w:fill="auto"/>
            <w:vAlign w:val="center"/>
          </w:tcPr>
          <w:p w:rsidR="00093D10" w:rsidRPr="00591D35" w:rsidRDefault="00093D10" w:rsidP="00591D35">
            <w:pPr>
              <w:spacing w:line="240" w:lineRule="auto"/>
              <w:jc w:val="center"/>
              <w:rPr>
                <w:rFonts w:ascii="Calibri" w:hAnsi="Calibri" w:cs="Calibri"/>
                <w:sz w:val="24"/>
                <w:szCs w:val="24"/>
                <w:lang w:eastAsia="es-MX"/>
              </w:rPr>
            </w:pPr>
          </w:p>
        </w:tc>
        <w:tc>
          <w:tcPr>
            <w:tcW w:w="1043" w:type="pct"/>
            <w:vMerge/>
            <w:tcBorders>
              <w:left w:val="single" w:sz="4" w:space="0" w:color="auto"/>
              <w:right w:val="single" w:sz="4" w:space="0" w:color="auto"/>
            </w:tcBorders>
            <w:shd w:val="clear" w:color="auto" w:fill="auto"/>
            <w:vAlign w:val="center"/>
          </w:tcPr>
          <w:p w:rsidR="00093D10" w:rsidRPr="00591D35" w:rsidRDefault="00093D10" w:rsidP="00591D35">
            <w:pPr>
              <w:pStyle w:val="Prrafodelista"/>
              <w:numPr>
                <w:ilvl w:val="0"/>
                <w:numId w:val="12"/>
              </w:numPr>
              <w:tabs>
                <w:tab w:val="left" w:pos="358"/>
              </w:tabs>
              <w:spacing w:after="0" w:line="240" w:lineRule="auto"/>
              <w:ind w:left="194" w:firstLine="0"/>
              <w:rPr>
                <w:rFonts w:ascii="Calibri" w:hAnsi="Calibri" w:cs="Calibri"/>
                <w:sz w:val="24"/>
                <w:szCs w:val="24"/>
                <w:lang w:eastAsia="es-MX"/>
              </w:rPr>
            </w:pPr>
          </w:p>
        </w:tc>
        <w:tc>
          <w:tcPr>
            <w:tcW w:w="16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3D10" w:rsidRPr="00591D35" w:rsidRDefault="00093D10" w:rsidP="00591D35">
            <w:pPr>
              <w:pStyle w:val="Prrafodelista"/>
              <w:tabs>
                <w:tab w:val="left" w:pos="352"/>
              </w:tabs>
              <w:spacing w:line="240" w:lineRule="auto"/>
              <w:ind w:left="182"/>
              <w:rPr>
                <w:rFonts w:ascii="Calibri" w:hAnsi="Calibri" w:cs="Calibri"/>
                <w:sz w:val="24"/>
                <w:szCs w:val="24"/>
                <w:lang w:eastAsia="es-MX"/>
              </w:rPr>
            </w:pPr>
            <w:r w:rsidRPr="00591D35">
              <w:rPr>
                <w:rFonts w:ascii="Calibri" w:hAnsi="Calibri" w:cs="Calibri"/>
                <w:sz w:val="24"/>
                <w:szCs w:val="24"/>
                <w:lang w:eastAsia="es-MX"/>
              </w:rPr>
              <w:t>Nueva Aduana</w:t>
            </w:r>
          </w:p>
        </w:tc>
        <w:tc>
          <w:tcPr>
            <w:tcW w:w="12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3D10" w:rsidRPr="00591D35" w:rsidRDefault="00093D10" w:rsidP="00591D35">
            <w:pPr>
              <w:spacing w:line="240" w:lineRule="auto"/>
              <w:rPr>
                <w:rFonts w:ascii="Calibri" w:hAnsi="Calibri" w:cs="Calibri"/>
                <w:sz w:val="24"/>
                <w:szCs w:val="24"/>
                <w:lang w:eastAsia="es-MX"/>
              </w:rPr>
            </w:pPr>
            <w:r w:rsidRPr="00591D35">
              <w:rPr>
                <w:rFonts w:ascii="Calibri" w:hAnsi="Calibri" w:cs="Calibri"/>
                <w:sz w:val="24"/>
                <w:szCs w:val="24"/>
                <w:lang w:eastAsia="es-MX"/>
              </w:rPr>
              <w:t>Objetivo 5.2.3 del SMP</w:t>
            </w:r>
          </w:p>
        </w:tc>
      </w:tr>
      <w:tr w:rsidR="00093D10" w:rsidRPr="00591D35" w:rsidTr="002A197F">
        <w:trPr>
          <w:trHeight w:val="432"/>
        </w:trPr>
        <w:tc>
          <w:tcPr>
            <w:tcW w:w="1017" w:type="pct"/>
            <w:vMerge/>
            <w:tcBorders>
              <w:left w:val="single" w:sz="4" w:space="0" w:color="auto"/>
              <w:right w:val="single" w:sz="4" w:space="0" w:color="auto"/>
            </w:tcBorders>
            <w:shd w:val="clear" w:color="auto" w:fill="auto"/>
            <w:vAlign w:val="center"/>
          </w:tcPr>
          <w:p w:rsidR="00093D10" w:rsidRPr="00591D35" w:rsidRDefault="00093D10" w:rsidP="00591D35">
            <w:pPr>
              <w:spacing w:line="240" w:lineRule="auto"/>
              <w:jc w:val="center"/>
              <w:rPr>
                <w:rFonts w:ascii="Calibri" w:hAnsi="Calibri" w:cs="Calibri"/>
                <w:sz w:val="24"/>
                <w:szCs w:val="24"/>
                <w:lang w:eastAsia="es-MX"/>
              </w:rPr>
            </w:pPr>
          </w:p>
        </w:tc>
        <w:tc>
          <w:tcPr>
            <w:tcW w:w="1043" w:type="pct"/>
            <w:vMerge/>
            <w:tcBorders>
              <w:left w:val="single" w:sz="4" w:space="0" w:color="auto"/>
              <w:right w:val="single" w:sz="4" w:space="0" w:color="auto"/>
            </w:tcBorders>
            <w:shd w:val="clear" w:color="auto" w:fill="auto"/>
            <w:vAlign w:val="center"/>
          </w:tcPr>
          <w:p w:rsidR="00093D10" w:rsidRPr="00591D35" w:rsidRDefault="00093D10" w:rsidP="00591D35">
            <w:pPr>
              <w:pStyle w:val="Prrafodelista"/>
              <w:numPr>
                <w:ilvl w:val="0"/>
                <w:numId w:val="12"/>
              </w:numPr>
              <w:tabs>
                <w:tab w:val="left" w:pos="358"/>
              </w:tabs>
              <w:spacing w:after="0" w:line="240" w:lineRule="auto"/>
              <w:ind w:left="194" w:firstLine="0"/>
              <w:rPr>
                <w:rFonts w:ascii="Calibri" w:hAnsi="Calibri" w:cs="Calibri"/>
                <w:sz w:val="24"/>
                <w:szCs w:val="24"/>
                <w:lang w:eastAsia="es-MX"/>
              </w:rPr>
            </w:pPr>
          </w:p>
        </w:tc>
        <w:tc>
          <w:tcPr>
            <w:tcW w:w="16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3D10" w:rsidRPr="00591D35" w:rsidRDefault="00093D10" w:rsidP="00591D35">
            <w:pPr>
              <w:pStyle w:val="Prrafodelista"/>
              <w:tabs>
                <w:tab w:val="left" w:pos="352"/>
              </w:tabs>
              <w:spacing w:line="240" w:lineRule="auto"/>
              <w:ind w:left="182"/>
              <w:rPr>
                <w:rFonts w:ascii="Calibri" w:hAnsi="Calibri" w:cs="Calibri"/>
                <w:sz w:val="24"/>
                <w:szCs w:val="24"/>
                <w:lang w:eastAsia="es-MX"/>
              </w:rPr>
            </w:pPr>
            <w:r w:rsidRPr="00591D35">
              <w:rPr>
                <w:rFonts w:ascii="Calibri" w:hAnsi="Calibri" w:cs="Calibri"/>
                <w:sz w:val="24"/>
                <w:szCs w:val="24"/>
                <w:lang w:eastAsia="es-MX"/>
              </w:rPr>
              <w:t>Establecer un esquema logístico para la operación del servicio ferroviario</w:t>
            </w:r>
          </w:p>
        </w:tc>
        <w:tc>
          <w:tcPr>
            <w:tcW w:w="12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3D10" w:rsidRPr="00591D35" w:rsidRDefault="00093D10" w:rsidP="00591D35">
            <w:pPr>
              <w:spacing w:line="240" w:lineRule="auto"/>
              <w:rPr>
                <w:rFonts w:ascii="Calibri" w:hAnsi="Calibri" w:cs="Calibri"/>
                <w:sz w:val="24"/>
                <w:szCs w:val="24"/>
                <w:lang w:eastAsia="es-MX"/>
              </w:rPr>
            </w:pPr>
            <w:r w:rsidRPr="00591D35">
              <w:rPr>
                <w:rFonts w:ascii="Calibri" w:hAnsi="Calibri" w:cs="Calibri"/>
                <w:sz w:val="24"/>
                <w:szCs w:val="24"/>
                <w:lang w:eastAsia="es-MX"/>
              </w:rPr>
              <w:t>Objetivo 5.2.3 del SMP</w:t>
            </w:r>
          </w:p>
        </w:tc>
      </w:tr>
      <w:tr w:rsidR="00093D10" w:rsidRPr="00591D35" w:rsidTr="002A197F">
        <w:trPr>
          <w:trHeight w:val="432"/>
        </w:trPr>
        <w:tc>
          <w:tcPr>
            <w:tcW w:w="1017" w:type="pct"/>
            <w:vMerge/>
            <w:tcBorders>
              <w:left w:val="single" w:sz="4" w:space="0" w:color="auto"/>
              <w:right w:val="single" w:sz="4" w:space="0" w:color="auto"/>
            </w:tcBorders>
            <w:shd w:val="clear" w:color="auto" w:fill="auto"/>
            <w:vAlign w:val="center"/>
          </w:tcPr>
          <w:p w:rsidR="00093D10" w:rsidRPr="00591D35" w:rsidRDefault="00093D10" w:rsidP="00591D35">
            <w:pPr>
              <w:spacing w:line="240" w:lineRule="auto"/>
              <w:jc w:val="center"/>
              <w:rPr>
                <w:rFonts w:ascii="Calibri" w:hAnsi="Calibri" w:cs="Calibri"/>
                <w:sz w:val="24"/>
                <w:szCs w:val="24"/>
                <w:lang w:eastAsia="es-MX"/>
              </w:rPr>
            </w:pPr>
          </w:p>
        </w:tc>
        <w:tc>
          <w:tcPr>
            <w:tcW w:w="1043" w:type="pct"/>
            <w:vMerge/>
            <w:tcBorders>
              <w:left w:val="single" w:sz="4" w:space="0" w:color="auto"/>
              <w:right w:val="single" w:sz="4" w:space="0" w:color="auto"/>
            </w:tcBorders>
            <w:shd w:val="clear" w:color="auto" w:fill="auto"/>
            <w:vAlign w:val="center"/>
          </w:tcPr>
          <w:p w:rsidR="00093D10" w:rsidRPr="00591D35" w:rsidRDefault="00093D10" w:rsidP="00591D35">
            <w:pPr>
              <w:pStyle w:val="Prrafodelista"/>
              <w:numPr>
                <w:ilvl w:val="0"/>
                <w:numId w:val="12"/>
              </w:numPr>
              <w:tabs>
                <w:tab w:val="left" w:pos="358"/>
              </w:tabs>
              <w:spacing w:after="0" w:line="240" w:lineRule="auto"/>
              <w:ind w:left="194" w:firstLine="0"/>
              <w:rPr>
                <w:rFonts w:ascii="Calibri" w:hAnsi="Calibri" w:cs="Calibri"/>
                <w:sz w:val="24"/>
                <w:szCs w:val="24"/>
                <w:lang w:eastAsia="es-MX"/>
              </w:rPr>
            </w:pPr>
          </w:p>
        </w:tc>
        <w:tc>
          <w:tcPr>
            <w:tcW w:w="16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3D10" w:rsidRPr="00591D35" w:rsidRDefault="00093D10" w:rsidP="00591D35">
            <w:pPr>
              <w:pStyle w:val="Prrafodelista"/>
              <w:tabs>
                <w:tab w:val="left" w:pos="352"/>
              </w:tabs>
              <w:spacing w:line="240" w:lineRule="auto"/>
              <w:ind w:left="182"/>
              <w:rPr>
                <w:rFonts w:ascii="Calibri" w:hAnsi="Calibri" w:cs="Calibri"/>
                <w:sz w:val="24"/>
                <w:szCs w:val="24"/>
                <w:lang w:eastAsia="es-MX"/>
              </w:rPr>
            </w:pPr>
            <w:r w:rsidRPr="00591D35">
              <w:rPr>
                <w:rFonts w:ascii="Calibri" w:hAnsi="Calibri" w:cs="Calibri"/>
                <w:sz w:val="24"/>
                <w:szCs w:val="24"/>
                <w:lang w:eastAsia="es-MX"/>
              </w:rPr>
              <w:t>Ampliación del Puerto de Veracruz en la zona norte</w:t>
            </w:r>
          </w:p>
        </w:tc>
        <w:tc>
          <w:tcPr>
            <w:tcW w:w="12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3D10" w:rsidRPr="00591D35" w:rsidRDefault="00093D10" w:rsidP="00591D35">
            <w:pPr>
              <w:spacing w:line="240" w:lineRule="auto"/>
              <w:rPr>
                <w:rFonts w:ascii="Calibri" w:hAnsi="Calibri" w:cs="Calibri"/>
                <w:sz w:val="24"/>
                <w:szCs w:val="24"/>
                <w:lang w:eastAsia="es-MX"/>
              </w:rPr>
            </w:pPr>
            <w:r w:rsidRPr="00591D35">
              <w:rPr>
                <w:rFonts w:ascii="Calibri" w:hAnsi="Calibri" w:cs="Calibri"/>
                <w:sz w:val="24"/>
                <w:szCs w:val="24"/>
                <w:lang w:eastAsia="es-MX"/>
              </w:rPr>
              <w:t>Objetivo 5.2.1 del SMP</w:t>
            </w:r>
          </w:p>
        </w:tc>
      </w:tr>
      <w:tr w:rsidR="00093D10" w:rsidRPr="00591D35" w:rsidTr="002A197F">
        <w:trPr>
          <w:trHeight w:val="432"/>
        </w:trPr>
        <w:tc>
          <w:tcPr>
            <w:tcW w:w="1017" w:type="pct"/>
            <w:vMerge/>
            <w:tcBorders>
              <w:left w:val="single" w:sz="4" w:space="0" w:color="auto"/>
              <w:right w:val="single" w:sz="4" w:space="0" w:color="auto"/>
            </w:tcBorders>
            <w:shd w:val="clear" w:color="auto" w:fill="auto"/>
            <w:vAlign w:val="center"/>
          </w:tcPr>
          <w:p w:rsidR="00093D10" w:rsidRPr="00591D35" w:rsidRDefault="00093D10" w:rsidP="00591D35">
            <w:pPr>
              <w:spacing w:line="240" w:lineRule="auto"/>
              <w:jc w:val="center"/>
              <w:rPr>
                <w:rFonts w:ascii="Calibri" w:hAnsi="Calibri" w:cs="Calibri"/>
                <w:sz w:val="24"/>
                <w:szCs w:val="24"/>
                <w:lang w:eastAsia="es-MX"/>
              </w:rPr>
            </w:pPr>
          </w:p>
        </w:tc>
        <w:tc>
          <w:tcPr>
            <w:tcW w:w="1043" w:type="pct"/>
            <w:vMerge/>
            <w:tcBorders>
              <w:left w:val="single" w:sz="4" w:space="0" w:color="auto"/>
              <w:right w:val="single" w:sz="4" w:space="0" w:color="auto"/>
            </w:tcBorders>
            <w:shd w:val="clear" w:color="auto" w:fill="auto"/>
            <w:vAlign w:val="center"/>
          </w:tcPr>
          <w:p w:rsidR="00093D10" w:rsidRPr="00591D35" w:rsidRDefault="00093D10" w:rsidP="00591D35">
            <w:pPr>
              <w:pStyle w:val="Prrafodelista"/>
              <w:numPr>
                <w:ilvl w:val="0"/>
                <w:numId w:val="12"/>
              </w:numPr>
              <w:tabs>
                <w:tab w:val="left" w:pos="358"/>
              </w:tabs>
              <w:spacing w:after="0" w:line="240" w:lineRule="auto"/>
              <w:ind w:left="194" w:firstLine="0"/>
              <w:rPr>
                <w:rFonts w:ascii="Calibri" w:hAnsi="Calibri" w:cs="Calibri"/>
                <w:sz w:val="24"/>
                <w:szCs w:val="24"/>
                <w:lang w:eastAsia="es-MX"/>
              </w:rPr>
            </w:pPr>
          </w:p>
        </w:tc>
        <w:tc>
          <w:tcPr>
            <w:tcW w:w="16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3D10" w:rsidRPr="00591D35" w:rsidRDefault="00093D10" w:rsidP="00591D35">
            <w:pPr>
              <w:pStyle w:val="Prrafodelista"/>
              <w:tabs>
                <w:tab w:val="left" w:pos="352"/>
              </w:tabs>
              <w:spacing w:line="240" w:lineRule="auto"/>
              <w:ind w:left="182"/>
              <w:rPr>
                <w:rFonts w:ascii="Calibri" w:hAnsi="Calibri" w:cs="Calibri"/>
                <w:sz w:val="24"/>
                <w:szCs w:val="24"/>
                <w:lang w:eastAsia="es-MX"/>
              </w:rPr>
            </w:pPr>
            <w:r w:rsidRPr="00591D35">
              <w:rPr>
                <w:rFonts w:ascii="Calibri" w:hAnsi="Calibri" w:cs="Calibri"/>
                <w:sz w:val="24"/>
                <w:szCs w:val="24"/>
                <w:lang w:eastAsia="es-MX"/>
              </w:rPr>
              <w:t>Desarrollar recintos fiscalizados estratégicos y centros de distribución de la Zona de Actividades Logísticas (ZAL)</w:t>
            </w:r>
          </w:p>
        </w:tc>
        <w:tc>
          <w:tcPr>
            <w:tcW w:w="12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3D10" w:rsidRPr="00591D35" w:rsidRDefault="00093D10" w:rsidP="00591D35">
            <w:pPr>
              <w:spacing w:line="240" w:lineRule="auto"/>
              <w:rPr>
                <w:rFonts w:ascii="Calibri" w:hAnsi="Calibri" w:cs="Calibri"/>
                <w:sz w:val="24"/>
                <w:szCs w:val="24"/>
                <w:lang w:eastAsia="es-MX"/>
              </w:rPr>
            </w:pPr>
            <w:r w:rsidRPr="00591D35">
              <w:rPr>
                <w:rFonts w:ascii="Calibri" w:hAnsi="Calibri" w:cs="Calibri"/>
                <w:sz w:val="24"/>
                <w:szCs w:val="24"/>
                <w:lang w:eastAsia="es-MX"/>
              </w:rPr>
              <w:t>Objetivo 5.2.3 del SMP</w:t>
            </w:r>
          </w:p>
        </w:tc>
      </w:tr>
      <w:tr w:rsidR="00093D10" w:rsidRPr="00591D35" w:rsidTr="002A197F">
        <w:trPr>
          <w:trHeight w:val="432"/>
        </w:trPr>
        <w:tc>
          <w:tcPr>
            <w:tcW w:w="1017" w:type="pct"/>
            <w:vMerge/>
            <w:tcBorders>
              <w:left w:val="single" w:sz="4" w:space="0" w:color="auto"/>
              <w:bottom w:val="single" w:sz="4" w:space="0" w:color="auto"/>
              <w:right w:val="single" w:sz="4" w:space="0" w:color="auto"/>
            </w:tcBorders>
            <w:shd w:val="clear" w:color="auto" w:fill="auto"/>
            <w:vAlign w:val="center"/>
          </w:tcPr>
          <w:p w:rsidR="00093D10" w:rsidRPr="00591D35" w:rsidRDefault="00093D10" w:rsidP="00591D35">
            <w:pPr>
              <w:spacing w:line="240" w:lineRule="auto"/>
              <w:jc w:val="center"/>
              <w:rPr>
                <w:rFonts w:ascii="Calibri" w:hAnsi="Calibri" w:cs="Calibri"/>
                <w:sz w:val="24"/>
                <w:szCs w:val="24"/>
                <w:lang w:eastAsia="es-MX"/>
              </w:rPr>
            </w:pPr>
          </w:p>
        </w:tc>
        <w:tc>
          <w:tcPr>
            <w:tcW w:w="1043" w:type="pct"/>
            <w:vMerge/>
            <w:tcBorders>
              <w:left w:val="single" w:sz="4" w:space="0" w:color="auto"/>
              <w:bottom w:val="single" w:sz="4" w:space="0" w:color="auto"/>
              <w:right w:val="single" w:sz="4" w:space="0" w:color="auto"/>
            </w:tcBorders>
            <w:shd w:val="clear" w:color="auto" w:fill="auto"/>
            <w:vAlign w:val="center"/>
          </w:tcPr>
          <w:p w:rsidR="00093D10" w:rsidRPr="00591D35" w:rsidRDefault="00093D10" w:rsidP="00591D35">
            <w:pPr>
              <w:pStyle w:val="Prrafodelista"/>
              <w:numPr>
                <w:ilvl w:val="0"/>
                <w:numId w:val="12"/>
              </w:numPr>
              <w:tabs>
                <w:tab w:val="left" w:pos="358"/>
              </w:tabs>
              <w:spacing w:after="0" w:line="240" w:lineRule="auto"/>
              <w:ind w:left="194" w:firstLine="0"/>
              <w:rPr>
                <w:rFonts w:ascii="Calibri" w:hAnsi="Calibri" w:cs="Calibri"/>
                <w:sz w:val="24"/>
                <w:szCs w:val="24"/>
                <w:lang w:eastAsia="es-MX"/>
              </w:rPr>
            </w:pPr>
          </w:p>
        </w:tc>
        <w:tc>
          <w:tcPr>
            <w:tcW w:w="16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3D10" w:rsidRPr="00591D35" w:rsidRDefault="00093D10" w:rsidP="00591D35">
            <w:pPr>
              <w:pStyle w:val="Prrafodelista"/>
              <w:tabs>
                <w:tab w:val="left" w:pos="352"/>
              </w:tabs>
              <w:spacing w:line="240" w:lineRule="auto"/>
              <w:ind w:left="182"/>
              <w:rPr>
                <w:rFonts w:ascii="Calibri" w:hAnsi="Calibri" w:cs="Calibri"/>
                <w:sz w:val="24"/>
                <w:szCs w:val="24"/>
                <w:lang w:eastAsia="es-MX"/>
              </w:rPr>
            </w:pPr>
            <w:r w:rsidRPr="00591D35">
              <w:rPr>
                <w:rFonts w:ascii="Calibri" w:hAnsi="Calibri" w:cs="Calibri"/>
                <w:sz w:val="24"/>
                <w:szCs w:val="24"/>
                <w:lang w:eastAsia="es-MX"/>
              </w:rPr>
              <w:t>Instalación especializada para el manejo de automóviles (Park Garage)</w:t>
            </w:r>
          </w:p>
        </w:tc>
        <w:tc>
          <w:tcPr>
            <w:tcW w:w="12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3D10" w:rsidRPr="00591D35" w:rsidRDefault="00093D10" w:rsidP="00591D35">
            <w:pPr>
              <w:spacing w:line="240" w:lineRule="auto"/>
              <w:rPr>
                <w:rFonts w:ascii="Calibri" w:hAnsi="Calibri" w:cs="Calibri"/>
                <w:sz w:val="24"/>
                <w:szCs w:val="24"/>
                <w:lang w:eastAsia="es-MX"/>
              </w:rPr>
            </w:pPr>
            <w:r w:rsidRPr="00591D35">
              <w:rPr>
                <w:rFonts w:ascii="Calibri" w:hAnsi="Calibri" w:cs="Calibri"/>
                <w:sz w:val="24"/>
                <w:szCs w:val="24"/>
                <w:lang w:eastAsia="es-MX"/>
              </w:rPr>
              <w:t>Objetivo 5.2.3 del SMP</w:t>
            </w:r>
          </w:p>
        </w:tc>
      </w:tr>
      <w:tr w:rsidR="00093D10" w:rsidRPr="00591D35" w:rsidTr="002A197F">
        <w:trPr>
          <w:trHeight w:val="750"/>
        </w:trPr>
        <w:tc>
          <w:tcPr>
            <w:tcW w:w="1017" w:type="pct"/>
            <w:vMerge w:val="restart"/>
            <w:tcBorders>
              <w:top w:val="single" w:sz="4" w:space="0" w:color="auto"/>
              <w:left w:val="single" w:sz="4" w:space="0" w:color="auto"/>
              <w:right w:val="single" w:sz="4" w:space="0" w:color="auto"/>
            </w:tcBorders>
            <w:shd w:val="clear" w:color="auto" w:fill="auto"/>
            <w:vAlign w:val="center"/>
            <w:hideMark/>
          </w:tcPr>
          <w:p w:rsidR="00093D10" w:rsidRPr="00591D35" w:rsidRDefault="00093D10" w:rsidP="00591D35">
            <w:pPr>
              <w:spacing w:line="240" w:lineRule="auto"/>
              <w:jc w:val="center"/>
              <w:rPr>
                <w:rFonts w:ascii="Calibri" w:hAnsi="Calibri" w:cs="Calibri"/>
                <w:sz w:val="24"/>
                <w:szCs w:val="24"/>
                <w:lang w:eastAsia="es-MX"/>
              </w:rPr>
            </w:pPr>
            <w:r w:rsidRPr="00591D35">
              <w:rPr>
                <w:rFonts w:ascii="Calibri" w:hAnsi="Calibri" w:cs="Calibri"/>
                <w:sz w:val="24"/>
                <w:szCs w:val="24"/>
                <w:lang w:eastAsia="es-MX"/>
              </w:rPr>
              <w:t>Incrementar el volumen de carga en el puerto</w:t>
            </w:r>
          </w:p>
        </w:tc>
        <w:tc>
          <w:tcPr>
            <w:tcW w:w="1043" w:type="pct"/>
            <w:vMerge w:val="restart"/>
            <w:tcBorders>
              <w:top w:val="single" w:sz="4" w:space="0" w:color="auto"/>
              <w:left w:val="single" w:sz="4" w:space="0" w:color="auto"/>
              <w:right w:val="single" w:sz="4" w:space="0" w:color="auto"/>
            </w:tcBorders>
            <w:shd w:val="clear" w:color="auto" w:fill="auto"/>
            <w:noWrap/>
            <w:vAlign w:val="center"/>
            <w:hideMark/>
          </w:tcPr>
          <w:p w:rsidR="00093D10" w:rsidRPr="00591D35" w:rsidRDefault="00093D10" w:rsidP="00591D35">
            <w:pPr>
              <w:pStyle w:val="Prrafodelista"/>
              <w:numPr>
                <w:ilvl w:val="0"/>
                <w:numId w:val="12"/>
              </w:numPr>
              <w:tabs>
                <w:tab w:val="left" w:pos="358"/>
              </w:tabs>
              <w:spacing w:after="0" w:line="240" w:lineRule="auto"/>
              <w:ind w:left="194" w:firstLine="0"/>
              <w:rPr>
                <w:rFonts w:ascii="Calibri" w:hAnsi="Calibri" w:cs="Calibri"/>
                <w:sz w:val="24"/>
                <w:szCs w:val="24"/>
                <w:lang w:eastAsia="es-MX"/>
              </w:rPr>
            </w:pPr>
            <w:r w:rsidRPr="00591D35">
              <w:rPr>
                <w:rFonts w:ascii="Calibri" w:hAnsi="Calibri" w:cs="Calibri"/>
                <w:sz w:val="24"/>
                <w:szCs w:val="24"/>
                <w:lang w:eastAsia="es-MX"/>
              </w:rPr>
              <w:t>Contenedores</w:t>
            </w:r>
          </w:p>
          <w:p w:rsidR="00093D10" w:rsidRPr="00591D35" w:rsidRDefault="00093D10" w:rsidP="00591D35">
            <w:pPr>
              <w:pStyle w:val="Prrafodelista"/>
              <w:numPr>
                <w:ilvl w:val="0"/>
                <w:numId w:val="12"/>
              </w:numPr>
              <w:tabs>
                <w:tab w:val="left" w:pos="358"/>
              </w:tabs>
              <w:spacing w:after="0" w:line="240" w:lineRule="auto"/>
              <w:ind w:left="194" w:firstLine="0"/>
              <w:rPr>
                <w:rFonts w:ascii="Calibri" w:hAnsi="Calibri" w:cs="Calibri"/>
                <w:sz w:val="24"/>
                <w:szCs w:val="24"/>
                <w:lang w:eastAsia="es-MX"/>
              </w:rPr>
            </w:pPr>
            <w:r w:rsidRPr="00591D35">
              <w:rPr>
                <w:rFonts w:ascii="Calibri" w:hAnsi="Calibri" w:cs="Calibri"/>
                <w:sz w:val="24"/>
                <w:szCs w:val="24"/>
                <w:lang w:eastAsia="es-MX"/>
              </w:rPr>
              <w:t>Carga general</w:t>
            </w:r>
          </w:p>
          <w:p w:rsidR="00093D10" w:rsidRPr="00591D35" w:rsidRDefault="00093D10" w:rsidP="00591D35">
            <w:pPr>
              <w:pStyle w:val="Prrafodelista"/>
              <w:numPr>
                <w:ilvl w:val="0"/>
                <w:numId w:val="12"/>
              </w:numPr>
              <w:tabs>
                <w:tab w:val="left" w:pos="358"/>
              </w:tabs>
              <w:spacing w:after="0" w:line="240" w:lineRule="auto"/>
              <w:ind w:left="194" w:firstLine="0"/>
              <w:rPr>
                <w:rFonts w:ascii="Calibri" w:hAnsi="Calibri" w:cs="Calibri"/>
                <w:sz w:val="24"/>
                <w:szCs w:val="24"/>
                <w:lang w:eastAsia="es-MX"/>
              </w:rPr>
            </w:pPr>
            <w:r w:rsidRPr="00591D35">
              <w:rPr>
                <w:rFonts w:ascii="Calibri" w:hAnsi="Calibri" w:cs="Calibri"/>
                <w:sz w:val="24"/>
                <w:szCs w:val="24"/>
                <w:lang w:eastAsia="es-MX"/>
              </w:rPr>
              <w:t>Granel agrícola</w:t>
            </w:r>
          </w:p>
          <w:p w:rsidR="00093D10" w:rsidRPr="00591D35" w:rsidRDefault="00093D10" w:rsidP="00591D35">
            <w:pPr>
              <w:pStyle w:val="Prrafodelista"/>
              <w:numPr>
                <w:ilvl w:val="0"/>
                <w:numId w:val="12"/>
              </w:numPr>
              <w:tabs>
                <w:tab w:val="left" w:pos="358"/>
              </w:tabs>
              <w:spacing w:after="0" w:line="240" w:lineRule="auto"/>
              <w:ind w:left="194" w:firstLine="0"/>
              <w:rPr>
                <w:rFonts w:ascii="Calibri" w:hAnsi="Calibri" w:cs="Calibri"/>
                <w:sz w:val="24"/>
                <w:szCs w:val="24"/>
                <w:lang w:eastAsia="es-MX"/>
              </w:rPr>
            </w:pPr>
            <w:r w:rsidRPr="00591D35">
              <w:rPr>
                <w:rFonts w:ascii="Calibri" w:hAnsi="Calibri" w:cs="Calibri"/>
                <w:sz w:val="24"/>
                <w:szCs w:val="24"/>
                <w:lang w:eastAsia="es-MX"/>
              </w:rPr>
              <w:t>Granel Mineral</w:t>
            </w:r>
          </w:p>
          <w:p w:rsidR="00093D10" w:rsidRPr="00591D35" w:rsidRDefault="00093D10" w:rsidP="00591D35">
            <w:pPr>
              <w:pStyle w:val="Prrafodelista"/>
              <w:numPr>
                <w:ilvl w:val="0"/>
                <w:numId w:val="12"/>
              </w:numPr>
              <w:tabs>
                <w:tab w:val="left" w:pos="358"/>
              </w:tabs>
              <w:spacing w:after="0" w:line="240" w:lineRule="auto"/>
              <w:ind w:left="194" w:firstLine="0"/>
              <w:rPr>
                <w:rFonts w:ascii="Calibri" w:hAnsi="Calibri" w:cs="Calibri"/>
                <w:sz w:val="24"/>
                <w:szCs w:val="24"/>
                <w:lang w:eastAsia="es-MX"/>
              </w:rPr>
            </w:pPr>
            <w:r w:rsidRPr="00591D35">
              <w:rPr>
                <w:rFonts w:ascii="Calibri" w:hAnsi="Calibri" w:cs="Calibri"/>
                <w:sz w:val="24"/>
                <w:szCs w:val="24"/>
                <w:lang w:eastAsia="es-MX"/>
              </w:rPr>
              <w:t>Vehículos</w:t>
            </w:r>
          </w:p>
          <w:p w:rsidR="00093D10" w:rsidRPr="00591D35" w:rsidRDefault="00093D10" w:rsidP="00591D35">
            <w:pPr>
              <w:pStyle w:val="Prrafodelista"/>
              <w:numPr>
                <w:ilvl w:val="0"/>
                <w:numId w:val="12"/>
              </w:numPr>
              <w:tabs>
                <w:tab w:val="left" w:pos="358"/>
              </w:tabs>
              <w:spacing w:after="0" w:line="240" w:lineRule="auto"/>
              <w:ind w:left="194" w:firstLine="0"/>
              <w:rPr>
                <w:rFonts w:ascii="Calibri" w:hAnsi="Calibri" w:cs="Calibri"/>
                <w:sz w:val="24"/>
                <w:szCs w:val="24"/>
                <w:lang w:eastAsia="es-MX"/>
              </w:rPr>
            </w:pPr>
            <w:r w:rsidRPr="00591D35">
              <w:rPr>
                <w:rFonts w:ascii="Calibri" w:hAnsi="Calibri" w:cs="Calibri"/>
                <w:sz w:val="24"/>
                <w:szCs w:val="24"/>
                <w:lang w:eastAsia="es-MX"/>
              </w:rPr>
              <w:t>Fluidos</w:t>
            </w:r>
          </w:p>
        </w:tc>
        <w:tc>
          <w:tcPr>
            <w:tcW w:w="16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3D10" w:rsidRPr="00591D35" w:rsidRDefault="00093D10" w:rsidP="00591D35">
            <w:pPr>
              <w:pStyle w:val="Prrafodelista"/>
              <w:tabs>
                <w:tab w:val="left" w:pos="352"/>
              </w:tabs>
              <w:spacing w:line="240" w:lineRule="auto"/>
              <w:ind w:left="182"/>
              <w:rPr>
                <w:rFonts w:ascii="Calibri" w:hAnsi="Calibri" w:cs="Calibri"/>
                <w:sz w:val="24"/>
                <w:szCs w:val="24"/>
                <w:lang w:eastAsia="es-MX"/>
              </w:rPr>
            </w:pPr>
            <w:r w:rsidRPr="00591D35">
              <w:rPr>
                <w:rFonts w:ascii="Calibri" w:hAnsi="Calibri" w:cs="Calibri"/>
                <w:sz w:val="24"/>
                <w:szCs w:val="24"/>
                <w:lang w:eastAsia="es-MX"/>
              </w:rPr>
              <w:t>Implementar un programa de Promoción y Atención personalizada  a los clientes (Imagen y Funciones del Puerto)</w:t>
            </w:r>
          </w:p>
        </w:tc>
        <w:tc>
          <w:tcPr>
            <w:tcW w:w="12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3D10" w:rsidRPr="00591D35" w:rsidRDefault="00093D10" w:rsidP="00591D35">
            <w:pPr>
              <w:tabs>
                <w:tab w:val="left" w:pos="352"/>
              </w:tabs>
              <w:spacing w:line="240" w:lineRule="auto"/>
              <w:rPr>
                <w:rFonts w:ascii="Calibri" w:hAnsi="Calibri" w:cs="Calibri"/>
                <w:sz w:val="24"/>
                <w:szCs w:val="24"/>
                <w:lang w:eastAsia="es-MX"/>
              </w:rPr>
            </w:pPr>
            <w:r w:rsidRPr="00591D35">
              <w:rPr>
                <w:rFonts w:ascii="Calibri" w:hAnsi="Calibri" w:cs="Calibri"/>
                <w:sz w:val="24"/>
                <w:szCs w:val="24"/>
                <w:lang w:eastAsia="es-MX"/>
              </w:rPr>
              <w:t>Objetivo 5.2.3 del SMP</w:t>
            </w:r>
          </w:p>
        </w:tc>
      </w:tr>
      <w:tr w:rsidR="00093D10" w:rsidRPr="00591D35" w:rsidTr="002A197F">
        <w:trPr>
          <w:trHeight w:val="620"/>
        </w:trPr>
        <w:tc>
          <w:tcPr>
            <w:tcW w:w="1017" w:type="pct"/>
            <w:vMerge/>
            <w:tcBorders>
              <w:left w:val="single" w:sz="4" w:space="0" w:color="auto"/>
              <w:bottom w:val="single" w:sz="4" w:space="0" w:color="auto"/>
              <w:right w:val="single" w:sz="4" w:space="0" w:color="auto"/>
            </w:tcBorders>
            <w:shd w:val="clear" w:color="auto" w:fill="auto"/>
            <w:vAlign w:val="center"/>
          </w:tcPr>
          <w:p w:rsidR="00093D10" w:rsidRPr="00591D35" w:rsidRDefault="00093D10" w:rsidP="00591D35">
            <w:pPr>
              <w:spacing w:line="240" w:lineRule="auto"/>
              <w:jc w:val="center"/>
              <w:rPr>
                <w:rFonts w:ascii="Calibri" w:hAnsi="Calibri" w:cs="Calibri"/>
                <w:sz w:val="24"/>
                <w:szCs w:val="24"/>
                <w:lang w:eastAsia="es-MX"/>
              </w:rPr>
            </w:pPr>
          </w:p>
        </w:tc>
        <w:tc>
          <w:tcPr>
            <w:tcW w:w="1043" w:type="pct"/>
            <w:vMerge/>
            <w:tcBorders>
              <w:left w:val="single" w:sz="4" w:space="0" w:color="auto"/>
              <w:bottom w:val="single" w:sz="4" w:space="0" w:color="auto"/>
              <w:right w:val="single" w:sz="4" w:space="0" w:color="auto"/>
            </w:tcBorders>
            <w:shd w:val="clear" w:color="auto" w:fill="auto"/>
            <w:noWrap/>
            <w:vAlign w:val="center"/>
          </w:tcPr>
          <w:p w:rsidR="00093D10" w:rsidRPr="00591D35" w:rsidRDefault="00093D10" w:rsidP="00591D35">
            <w:pPr>
              <w:pStyle w:val="Prrafodelista"/>
              <w:numPr>
                <w:ilvl w:val="0"/>
                <w:numId w:val="12"/>
              </w:numPr>
              <w:tabs>
                <w:tab w:val="left" w:pos="358"/>
              </w:tabs>
              <w:spacing w:after="0" w:line="240" w:lineRule="auto"/>
              <w:ind w:left="194" w:firstLine="0"/>
              <w:rPr>
                <w:rFonts w:ascii="Calibri" w:hAnsi="Calibri" w:cs="Calibri"/>
                <w:sz w:val="24"/>
                <w:szCs w:val="24"/>
                <w:lang w:eastAsia="es-MX"/>
              </w:rPr>
            </w:pPr>
          </w:p>
        </w:tc>
        <w:tc>
          <w:tcPr>
            <w:tcW w:w="16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3D10" w:rsidRPr="00591D35" w:rsidRDefault="00093D10" w:rsidP="00591D35">
            <w:pPr>
              <w:pStyle w:val="Prrafodelista"/>
              <w:tabs>
                <w:tab w:val="left" w:pos="352"/>
              </w:tabs>
              <w:spacing w:line="240" w:lineRule="auto"/>
              <w:ind w:left="182"/>
              <w:rPr>
                <w:rFonts w:ascii="Calibri" w:hAnsi="Calibri" w:cs="Calibri"/>
                <w:sz w:val="24"/>
                <w:szCs w:val="24"/>
                <w:lang w:eastAsia="es-MX"/>
              </w:rPr>
            </w:pPr>
            <w:r w:rsidRPr="00591D35">
              <w:rPr>
                <w:rFonts w:ascii="Calibri" w:hAnsi="Calibri" w:cs="Calibri"/>
                <w:sz w:val="24"/>
                <w:szCs w:val="24"/>
                <w:lang w:eastAsia="es-MX"/>
              </w:rPr>
              <w:t>Establecer Alianzas Estratégicas con Asociaciones y Puertos Nacionales y Extranjeros</w:t>
            </w:r>
          </w:p>
        </w:tc>
        <w:tc>
          <w:tcPr>
            <w:tcW w:w="12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3D10" w:rsidRPr="00591D35" w:rsidRDefault="00093D10" w:rsidP="00591D35">
            <w:pPr>
              <w:spacing w:line="240" w:lineRule="auto"/>
              <w:rPr>
                <w:rFonts w:ascii="Calibri" w:hAnsi="Calibri" w:cs="Calibri"/>
                <w:sz w:val="24"/>
                <w:szCs w:val="24"/>
                <w:lang w:eastAsia="es-MX"/>
              </w:rPr>
            </w:pPr>
            <w:r w:rsidRPr="00591D35">
              <w:rPr>
                <w:rFonts w:ascii="Calibri" w:hAnsi="Calibri" w:cs="Calibri"/>
                <w:sz w:val="24"/>
                <w:szCs w:val="24"/>
                <w:lang w:eastAsia="es-MX"/>
              </w:rPr>
              <w:t>Objetivo 5.2.3 del SMP</w:t>
            </w:r>
          </w:p>
        </w:tc>
      </w:tr>
      <w:tr w:rsidR="00093D10" w:rsidRPr="00591D35" w:rsidTr="002A197F">
        <w:trPr>
          <w:trHeight w:val="274"/>
        </w:trPr>
        <w:tc>
          <w:tcPr>
            <w:tcW w:w="1017" w:type="pct"/>
            <w:vMerge w:val="restart"/>
            <w:tcBorders>
              <w:top w:val="single" w:sz="4" w:space="0" w:color="auto"/>
              <w:left w:val="single" w:sz="4" w:space="0" w:color="auto"/>
              <w:right w:val="single" w:sz="4" w:space="0" w:color="auto"/>
            </w:tcBorders>
            <w:shd w:val="clear" w:color="auto" w:fill="auto"/>
            <w:vAlign w:val="center"/>
            <w:hideMark/>
          </w:tcPr>
          <w:p w:rsidR="00093D10" w:rsidRPr="00591D35" w:rsidRDefault="00093D10" w:rsidP="00591D35">
            <w:pPr>
              <w:spacing w:line="240" w:lineRule="auto"/>
              <w:jc w:val="center"/>
              <w:rPr>
                <w:rFonts w:ascii="Calibri" w:hAnsi="Calibri" w:cs="Calibri"/>
                <w:sz w:val="24"/>
                <w:szCs w:val="24"/>
                <w:lang w:eastAsia="es-MX"/>
              </w:rPr>
            </w:pPr>
            <w:r w:rsidRPr="00591D35">
              <w:rPr>
                <w:rFonts w:ascii="Calibri" w:hAnsi="Calibri" w:cs="Calibri"/>
                <w:sz w:val="24"/>
                <w:szCs w:val="24"/>
                <w:lang w:eastAsia="es-MX"/>
              </w:rPr>
              <w:t>Atraer inversiones privadas</w:t>
            </w:r>
          </w:p>
        </w:tc>
        <w:tc>
          <w:tcPr>
            <w:tcW w:w="1043" w:type="pct"/>
            <w:vMerge w:val="restart"/>
            <w:tcBorders>
              <w:top w:val="single" w:sz="4" w:space="0" w:color="auto"/>
              <w:left w:val="single" w:sz="4" w:space="0" w:color="auto"/>
              <w:right w:val="single" w:sz="4" w:space="0" w:color="auto"/>
            </w:tcBorders>
            <w:shd w:val="clear" w:color="auto" w:fill="auto"/>
            <w:noWrap/>
            <w:vAlign w:val="center"/>
            <w:hideMark/>
          </w:tcPr>
          <w:p w:rsidR="00093D10" w:rsidRPr="00591D35" w:rsidRDefault="00093D10" w:rsidP="00591D35">
            <w:pPr>
              <w:pStyle w:val="Prrafodelista"/>
              <w:numPr>
                <w:ilvl w:val="0"/>
                <w:numId w:val="12"/>
              </w:numPr>
              <w:tabs>
                <w:tab w:val="left" w:pos="358"/>
              </w:tabs>
              <w:spacing w:after="0" w:line="240" w:lineRule="auto"/>
              <w:ind w:left="194" w:firstLine="0"/>
              <w:rPr>
                <w:rFonts w:ascii="Calibri" w:hAnsi="Calibri" w:cs="Calibri"/>
                <w:sz w:val="24"/>
                <w:szCs w:val="24"/>
                <w:lang w:eastAsia="es-MX"/>
              </w:rPr>
            </w:pPr>
            <w:r w:rsidRPr="00591D35">
              <w:rPr>
                <w:rFonts w:ascii="Calibri" w:hAnsi="Calibri" w:cs="Calibri"/>
                <w:sz w:val="24"/>
                <w:szCs w:val="24"/>
                <w:lang w:eastAsia="es-MX"/>
              </w:rPr>
              <w:t>Contenedores</w:t>
            </w:r>
          </w:p>
          <w:p w:rsidR="00093D10" w:rsidRPr="00591D35" w:rsidRDefault="00093D10" w:rsidP="00591D35">
            <w:pPr>
              <w:pStyle w:val="Prrafodelista"/>
              <w:numPr>
                <w:ilvl w:val="0"/>
                <w:numId w:val="12"/>
              </w:numPr>
              <w:tabs>
                <w:tab w:val="left" w:pos="358"/>
              </w:tabs>
              <w:spacing w:after="0" w:line="240" w:lineRule="auto"/>
              <w:ind w:left="194" w:firstLine="0"/>
              <w:rPr>
                <w:rFonts w:ascii="Calibri" w:hAnsi="Calibri" w:cs="Calibri"/>
                <w:sz w:val="24"/>
                <w:szCs w:val="24"/>
                <w:lang w:eastAsia="es-MX"/>
              </w:rPr>
            </w:pPr>
            <w:r w:rsidRPr="00591D35">
              <w:rPr>
                <w:rFonts w:ascii="Calibri" w:hAnsi="Calibri" w:cs="Calibri"/>
                <w:sz w:val="24"/>
                <w:szCs w:val="24"/>
                <w:lang w:eastAsia="es-MX"/>
              </w:rPr>
              <w:t>Zona de Actividades Logísticas (ZAL)</w:t>
            </w:r>
          </w:p>
        </w:tc>
        <w:tc>
          <w:tcPr>
            <w:tcW w:w="16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3D10" w:rsidRPr="00591D35" w:rsidRDefault="00093D10" w:rsidP="00591D35">
            <w:pPr>
              <w:pStyle w:val="Prrafodelista"/>
              <w:tabs>
                <w:tab w:val="left" w:pos="352"/>
              </w:tabs>
              <w:spacing w:line="240" w:lineRule="auto"/>
              <w:ind w:left="182"/>
              <w:rPr>
                <w:rFonts w:ascii="Calibri" w:hAnsi="Calibri" w:cs="Calibri"/>
                <w:sz w:val="24"/>
                <w:szCs w:val="24"/>
                <w:lang w:eastAsia="es-MX"/>
              </w:rPr>
            </w:pPr>
            <w:r w:rsidRPr="00591D35">
              <w:rPr>
                <w:rFonts w:ascii="Calibri" w:hAnsi="Calibri" w:cs="Calibri"/>
                <w:sz w:val="24"/>
                <w:szCs w:val="24"/>
                <w:lang w:eastAsia="es-MX"/>
              </w:rPr>
              <w:t>Concursar una nueva Terminal Especializada de Contenedores</w:t>
            </w:r>
          </w:p>
        </w:tc>
        <w:tc>
          <w:tcPr>
            <w:tcW w:w="12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3D10" w:rsidRPr="00591D35" w:rsidRDefault="00093D10" w:rsidP="00591D35">
            <w:pPr>
              <w:spacing w:line="240" w:lineRule="auto"/>
              <w:rPr>
                <w:rFonts w:ascii="Calibri" w:hAnsi="Calibri" w:cs="Calibri"/>
                <w:sz w:val="24"/>
                <w:szCs w:val="24"/>
                <w:lang w:eastAsia="es-MX"/>
              </w:rPr>
            </w:pPr>
            <w:r w:rsidRPr="00591D35">
              <w:rPr>
                <w:rFonts w:ascii="Calibri" w:hAnsi="Calibri" w:cs="Calibri"/>
                <w:sz w:val="24"/>
                <w:szCs w:val="24"/>
                <w:lang w:eastAsia="es-MX"/>
              </w:rPr>
              <w:t>Objetivo 5.2.1 del SMP</w:t>
            </w:r>
          </w:p>
        </w:tc>
      </w:tr>
      <w:tr w:rsidR="00093D10" w:rsidRPr="00591D35" w:rsidTr="002A197F">
        <w:trPr>
          <w:trHeight w:val="422"/>
        </w:trPr>
        <w:tc>
          <w:tcPr>
            <w:tcW w:w="1017" w:type="pct"/>
            <w:vMerge/>
            <w:tcBorders>
              <w:left w:val="single" w:sz="4" w:space="0" w:color="auto"/>
              <w:bottom w:val="single" w:sz="4" w:space="0" w:color="auto"/>
              <w:right w:val="single" w:sz="4" w:space="0" w:color="auto"/>
            </w:tcBorders>
            <w:shd w:val="clear" w:color="auto" w:fill="auto"/>
            <w:vAlign w:val="center"/>
          </w:tcPr>
          <w:p w:rsidR="00093D10" w:rsidRPr="00591D35" w:rsidRDefault="00093D10" w:rsidP="00591D35">
            <w:pPr>
              <w:spacing w:line="240" w:lineRule="auto"/>
              <w:jc w:val="center"/>
              <w:rPr>
                <w:rFonts w:ascii="Calibri" w:hAnsi="Calibri" w:cs="Calibri"/>
                <w:sz w:val="24"/>
                <w:szCs w:val="24"/>
                <w:lang w:eastAsia="es-MX"/>
              </w:rPr>
            </w:pPr>
          </w:p>
        </w:tc>
        <w:tc>
          <w:tcPr>
            <w:tcW w:w="1043" w:type="pct"/>
            <w:vMerge/>
            <w:tcBorders>
              <w:left w:val="single" w:sz="4" w:space="0" w:color="auto"/>
              <w:bottom w:val="single" w:sz="4" w:space="0" w:color="auto"/>
              <w:right w:val="single" w:sz="4" w:space="0" w:color="auto"/>
            </w:tcBorders>
            <w:shd w:val="clear" w:color="auto" w:fill="auto"/>
            <w:noWrap/>
            <w:vAlign w:val="center"/>
          </w:tcPr>
          <w:p w:rsidR="00093D10" w:rsidRPr="00591D35" w:rsidRDefault="00093D10" w:rsidP="00591D35">
            <w:pPr>
              <w:pStyle w:val="Prrafodelista"/>
              <w:numPr>
                <w:ilvl w:val="0"/>
                <w:numId w:val="12"/>
              </w:numPr>
              <w:tabs>
                <w:tab w:val="left" w:pos="358"/>
              </w:tabs>
              <w:spacing w:after="0" w:line="240" w:lineRule="auto"/>
              <w:ind w:left="194" w:firstLine="0"/>
              <w:rPr>
                <w:rFonts w:ascii="Calibri" w:hAnsi="Calibri" w:cs="Calibri"/>
                <w:sz w:val="24"/>
                <w:szCs w:val="24"/>
                <w:lang w:eastAsia="es-MX"/>
              </w:rPr>
            </w:pPr>
          </w:p>
        </w:tc>
        <w:tc>
          <w:tcPr>
            <w:tcW w:w="16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3D10" w:rsidRPr="00591D35" w:rsidRDefault="00093D10" w:rsidP="00591D35">
            <w:pPr>
              <w:pStyle w:val="Prrafodelista"/>
              <w:tabs>
                <w:tab w:val="left" w:pos="352"/>
              </w:tabs>
              <w:spacing w:line="240" w:lineRule="auto"/>
              <w:ind w:left="182"/>
              <w:rPr>
                <w:rFonts w:ascii="Calibri" w:hAnsi="Calibri" w:cs="Calibri"/>
                <w:sz w:val="24"/>
                <w:szCs w:val="24"/>
                <w:lang w:eastAsia="es-MX"/>
              </w:rPr>
            </w:pPr>
            <w:r w:rsidRPr="00591D35">
              <w:rPr>
                <w:rFonts w:ascii="Calibri" w:hAnsi="Calibri" w:cs="Calibri"/>
                <w:sz w:val="24"/>
                <w:szCs w:val="24"/>
                <w:lang w:eastAsia="es-MX"/>
              </w:rPr>
              <w:t>Plan Comercial de la Zona de Actividades Logísticas</w:t>
            </w:r>
          </w:p>
        </w:tc>
        <w:tc>
          <w:tcPr>
            <w:tcW w:w="12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3D10" w:rsidRPr="00591D35" w:rsidRDefault="00093D10" w:rsidP="00591D35">
            <w:pPr>
              <w:spacing w:line="240" w:lineRule="auto"/>
              <w:rPr>
                <w:rFonts w:ascii="Calibri" w:hAnsi="Calibri" w:cs="Calibri"/>
                <w:sz w:val="24"/>
                <w:szCs w:val="24"/>
                <w:lang w:eastAsia="es-MX"/>
              </w:rPr>
            </w:pPr>
            <w:r w:rsidRPr="00591D35">
              <w:rPr>
                <w:rFonts w:ascii="Calibri" w:hAnsi="Calibri" w:cs="Calibri"/>
                <w:sz w:val="24"/>
                <w:szCs w:val="24"/>
                <w:lang w:eastAsia="es-MX"/>
              </w:rPr>
              <w:t>Objetivo 5.2.3 del SMP</w:t>
            </w:r>
          </w:p>
        </w:tc>
      </w:tr>
      <w:tr w:rsidR="00093D10" w:rsidRPr="00591D35" w:rsidTr="002A197F">
        <w:trPr>
          <w:trHeight w:val="596"/>
        </w:trPr>
        <w:tc>
          <w:tcPr>
            <w:tcW w:w="10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3D10" w:rsidRPr="00591D35" w:rsidRDefault="00093D10" w:rsidP="00591D35">
            <w:pPr>
              <w:spacing w:line="240" w:lineRule="auto"/>
              <w:jc w:val="center"/>
              <w:rPr>
                <w:rFonts w:ascii="Calibri" w:hAnsi="Calibri" w:cs="Calibri"/>
                <w:sz w:val="24"/>
                <w:szCs w:val="24"/>
                <w:lang w:eastAsia="es-MX"/>
              </w:rPr>
            </w:pPr>
            <w:r w:rsidRPr="00591D35">
              <w:rPr>
                <w:rFonts w:ascii="Calibri" w:hAnsi="Calibri" w:cs="Calibri"/>
                <w:sz w:val="24"/>
                <w:szCs w:val="24"/>
                <w:lang w:eastAsia="es-MX"/>
              </w:rPr>
              <w:t>Mejorar la eficiencia en los servicios para el manejo de carga</w:t>
            </w:r>
          </w:p>
        </w:tc>
        <w:tc>
          <w:tcPr>
            <w:tcW w:w="10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3D10" w:rsidRPr="00591D35" w:rsidRDefault="00093D10" w:rsidP="00591D35">
            <w:pPr>
              <w:pStyle w:val="Prrafodelista"/>
              <w:numPr>
                <w:ilvl w:val="0"/>
                <w:numId w:val="12"/>
              </w:numPr>
              <w:tabs>
                <w:tab w:val="left" w:pos="358"/>
              </w:tabs>
              <w:spacing w:after="0" w:line="240" w:lineRule="auto"/>
              <w:ind w:left="194" w:firstLine="0"/>
              <w:rPr>
                <w:rFonts w:ascii="Calibri" w:hAnsi="Calibri" w:cs="Calibri"/>
                <w:sz w:val="24"/>
                <w:szCs w:val="24"/>
                <w:lang w:eastAsia="es-MX"/>
              </w:rPr>
            </w:pPr>
            <w:r w:rsidRPr="00591D35">
              <w:rPr>
                <w:rFonts w:ascii="Calibri" w:hAnsi="Calibri" w:cs="Calibri"/>
                <w:sz w:val="24"/>
                <w:szCs w:val="24"/>
                <w:lang w:eastAsia="es-MX"/>
              </w:rPr>
              <w:t>Contenedores</w:t>
            </w:r>
          </w:p>
          <w:p w:rsidR="00093D10" w:rsidRPr="00591D35" w:rsidRDefault="00093D10" w:rsidP="00591D35">
            <w:pPr>
              <w:pStyle w:val="Prrafodelista"/>
              <w:numPr>
                <w:ilvl w:val="0"/>
                <w:numId w:val="12"/>
              </w:numPr>
              <w:tabs>
                <w:tab w:val="left" w:pos="358"/>
              </w:tabs>
              <w:spacing w:after="0" w:line="240" w:lineRule="auto"/>
              <w:ind w:left="194" w:firstLine="0"/>
              <w:rPr>
                <w:rFonts w:ascii="Calibri" w:hAnsi="Calibri" w:cs="Calibri"/>
                <w:sz w:val="24"/>
                <w:szCs w:val="24"/>
                <w:lang w:eastAsia="es-MX"/>
              </w:rPr>
            </w:pPr>
            <w:r w:rsidRPr="00591D35">
              <w:rPr>
                <w:rFonts w:ascii="Calibri" w:hAnsi="Calibri" w:cs="Calibri"/>
                <w:sz w:val="24"/>
                <w:szCs w:val="24"/>
                <w:lang w:eastAsia="es-MX"/>
              </w:rPr>
              <w:t>Granel agrícola</w:t>
            </w:r>
          </w:p>
          <w:p w:rsidR="00093D10" w:rsidRPr="00591D35" w:rsidRDefault="00093D10" w:rsidP="00591D35">
            <w:pPr>
              <w:pStyle w:val="Prrafodelista"/>
              <w:numPr>
                <w:ilvl w:val="0"/>
                <w:numId w:val="12"/>
              </w:numPr>
              <w:tabs>
                <w:tab w:val="left" w:pos="358"/>
              </w:tabs>
              <w:spacing w:after="0" w:line="240" w:lineRule="auto"/>
              <w:ind w:left="194" w:firstLine="0"/>
              <w:rPr>
                <w:rFonts w:ascii="Calibri" w:hAnsi="Calibri" w:cs="Calibri"/>
                <w:sz w:val="24"/>
                <w:szCs w:val="24"/>
                <w:lang w:eastAsia="es-MX"/>
              </w:rPr>
            </w:pPr>
            <w:r w:rsidRPr="00591D35">
              <w:rPr>
                <w:rFonts w:ascii="Calibri" w:hAnsi="Calibri" w:cs="Calibri"/>
                <w:sz w:val="24"/>
                <w:szCs w:val="24"/>
                <w:lang w:eastAsia="es-MX"/>
              </w:rPr>
              <w:t>Vehículos</w:t>
            </w:r>
          </w:p>
        </w:tc>
        <w:tc>
          <w:tcPr>
            <w:tcW w:w="16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3D10" w:rsidRPr="00591D35" w:rsidRDefault="00093D10" w:rsidP="00591D35">
            <w:pPr>
              <w:pStyle w:val="Prrafodelista"/>
              <w:tabs>
                <w:tab w:val="left" w:pos="352"/>
              </w:tabs>
              <w:spacing w:line="240" w:lineRule="auto"/>
              <w:ind w:left="182"/>
              <w:rPr>
                <w:rFonts w:ascii="Calibri" w:hAnsi="Calibri" w:cs="Calibri"/>
                <w:sz w:val="24"/>
                <w:szCs w:val="24"/>
                <w:lang w:eastAsia="es-MX"/>
              </w:rPr>
            </w:pPr>
            <w:r w:rsidRPr="00591D35">
              <w:rPr>
                <w:rFonts w:ascii="Calibri" w:hAnsi="Calibri" w:cs="Calibri"/>
                <w:sz w:val="24"/>
                <w:szCs w:val="24"/>
                <w:lang w:eastAsia="es-MX"/>
              </w:rPr>
              <w:t>Establecer la Marca de Calidad con Garantía para el Puerto de Veracruz</w:t>
            </w:r>
          </w:p>
        </w:tc>
        <w:tc>
          <w:tcPr>
            <w:tcW w:w="12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3D10" w:rsidRPr="00591D35" w:rsidRDefault="00093D10" w:rsidP="00591D35">
            <w:pPr>
              <w:spacing w:line="240" w:lineRule="auto"/>
              <w:rPr>
                <w:rFonts w:ascii="Calibri" w:hAnsi="Calibri" w:cs="Calibri"/>
                <w:sz w:val="24"/>
                <w:szCs w:val="24"/>
                <w:lang w:eastAsia="es-MX"/>
              </w:rPr>
            </w:pPr>
            <w:r w:rsidRPr="00591D35">
              <w:rPr>
                <w:rFonts w:ascii="Calibri" w:hAnsi="Calibri" w:cs="Calibri"/>
                <w:sz w:val="24"/>
                <w:szCs w:val="24"/>
                <w:lang w:eastAsia="es-MX"/>
              </w:rPr>
              <w:t>Objetivo 5.2.2 del SMP</w:t>
            </w:r>
          </w:p>
        </w:tc>
      </w:tr>
      <w:tr w:rsidR="00093D10" w:rsidRPr="00591D35" w:rsidTr="002A197F">
        <w:trPr>
          <w:trHeight w:val="413"/>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093D10" w:rsidRPr="00591D35" w:rsidRDefault="00093D10" w:rsidP="00591D35">
            <w:pPr>
              <w:spacing w:line="240" w:lineRule="auto"/>
              <w:rPr>
                <w:rFonts w:ascii="Calibri" w:hAnsi="Calibri" w:cs="Calibri"/>
                <w:sz w:val="24"/>
                <w:szCs w:val="24"/>
                <w:lang w:eastAsia="es-MX"/>
              </w:rPr>
            </w:pPr>
            <w:r w:rsidRPr="00591D35">
              <w:rPr>
                <w:rFonts w:ascii="Calibri" w:hAnsi="Calibri" w:cs="Calibri"/>
                <w:sz w:val="24"/>
                <w:szCs w:val="24"/>
                <w:lang w:eastAsia="es-MX"/>
              </w:rPr>
              <w:t>*Sistema Marítimo Portuario</w:t>
            </w:r>
          </w:p>
          <w:p w:rsidR="00093D10" w:rsidRPr="00591D35" w:rsidRDefault="00093D10" w:rsidP="00591D35">
            <w:pPr>
              <w:spacing w:line="240" w:lineRule="auto"/>
              <w:rPr>
                <w:rFonts w:ascii="Calibri" w:hAnsi="Calibri" w:cs="Calibri"/>
                <w:sz w:val="24"/>
                <w:szCs w:val="24"/>
                <w:lang w:eastAsia="es-MX"/>
              </w:rPr>
            </w:pPr>
            <w:r w:rsidRPr="00591D35">
              <w:rPr>
                <w:rFonts w:ascii="Calibri" w:hAnsi="Calibri" w:cs="Calibri"/>
                <w:sz w:val="24"/>
                <w:szCs w:val="24"/>
                <w:lang w:eastAsia="es-MX"/>
              </w:rPr>
              <w:t>**Transporte Multimodal</w:t>
            </w:r>
          </w:p>
        </w:tc>
      </w:tr>
    </w:tbl>
    <w:p w:rsidR="00093D10" w:rsidRPr="00591D35" w:rsidRDefault="00093D10" w:rsidP="00591D35">
      <w:pPr>
        <w:autoSpaceDE w:val="0"/>
        <w:autoSpaceDN w:val="0"/>
        <w:adjustRightInd w:val="0"/>
        <w:spacing w:line="240" w:lineRule="auto"/>
        <w:ind w:left="720" w:right="617"/>
        <w:rPr>
          <w:rFonts w:ascii="Calibri" w:hAnsi="Calibri" w:cs="Calibri"/>
          <w:sz w:val="24"/>
          <w:szCs w:val="24"/>
        </w:rPr>
      </w:pPr>
    </w:p>
    <w:p w:rsidR="00093D10" w:rsidRPr="002A197F" w:rsidRDefault="00093D10" w:rsidP="00591D35">
      <w:pPr>
        <w:autoSpaceDE w:val="0"/>
        <w:autoSpaceDN w:val="0"/>
        <w:adjustRightInd w:val="0"/>
        <w:spacing w:line="240" w:lineRule="auto"/>
        <w:ind w:right="617"/>
        <w:rPr>
          <w:rFonts w:ascii="Calibri" w:hAnsi="Calibri" w:cs="Calibri"/>
          <w:b/>
          <w:sz w:val="24"/>
          <w:szCs w:val="24"/>
        </w:rPr>
      </w:pPr>
      <w:r w:rsidRPr="00591D35">
        <w:rPr>
          <w:rFonts w:ascii="Calibri" w:hAnsi="Calibri" w:cs="Calibri"/>
          <w:b/>
          <w:sz w:val="24"/>
          <w:szCs w:val="24"/>
        </w:rPr>
        <w:lastRenderedPageBreak/>
        <w:t xml:space="preserve">Vinculación </w:t>
      </w:r>
      <w:r w:rsidRPr="00591D35">
        <w:rPr>
          <w:rFonts w:ascii="Calibri" w:hAnsi="Calibri" w:cs="Calibri"/>
          <w:b/>
          <w:bCs/>
          <w:sz w:val="24"/>
          <w:szCs w:val="24"/>
        </w:rPr>
        <w:t>Programa Maestro de Desarrollo Portuario</w:t>
      </w:r>
      <w:r w:rsidRPr="00591D35">
        <w:rPr>
          <w:rFonts w:ascii="Calibri" w:hAnsi="Calibri" w:cs="Calibri"/>
          <w:b/>
          <w:sz w:val="24"/>
          <w:szCs w:val="24"/>
        </w:rPr>
        <w:t xml:space="preserve"> con el Programa Sectorial de Comunicaciones y Transportes 2007-2</w:t>
      </w:r>
      <w:r w:rsidR="002A197F">
        <w:rPr>
          <w:rFonts w:ascii="Calibri" w:hAnsi="Calibri" w:cs="Calibri"/>
          <w:b/>
          <w:sz w:val="24"/>
          <w:szCs w:val="24"/>
        </w:rPr>
        <w:t>012</w:t>
      </w:r>
    </w:p>
    <w:p w:rsidR="00093D10" w:rsidRPr="00591D35" w:rsidRDefault="00093D10" w:rsidP="002A197F">
      <w:pPr>
        <w:autoSpaceDE w:val="0"/>
        <w:autoSpaceDN w:val="0"/>
        <w:adjustRightInd w:val="0"/>
        <w:spacing w:line="240" w:lineRule="auto"/>
        <w:ind w:right="617"/>
        <w:jc w:val="both"/>
        <w:rPr>
          <w:rFonts w:ascii="Calibri" w:hAnsi="Calibri" w:cs="Calibri"/>
          <w:bCs/>
          <w:sz w:val="24"/>
          <w:szCs w:val="24"/>
        </w:rPr>
      </w:pPr>
      <w:r w:rsidRPr="00591D35">
        <w:rPr>
          <w:rFonts w:ascii="Calibri" w:hAnsi="Calibri" w:cs="Calibri"/>
          <w:bCs/>
          <w:sz w:val="24"/>
          <w:szCs w:val="24"/>
        </w:rPr>
        <w:t xml:space="preserve">Como se mencionó, los objetivos institucionales establecidos en el Programa Maestro de Desarrollo Portuario, se encuentran vinculados con la visión y misión del </w:t>
      </w:r>
      <w:r w:rsidRPr="00591D35">
        <w:rPr>
          <w:rFonts w:ascii="Calibri" w:hAnsi="Calibri" w:cs="Calibri"/>
          <w:b/>
          <w:bCs/>
          <w:i/>
          <w:sz w:val="24"/>
          <w:szCs w:val="24"/>
        </w:rPr>
        <w:t>Sistema Marítimo-Portuario</w:t>
      </w:r>
      <w:r w:rsidRPr="00591D35">
        <w:rPr>
          <w:rFonts w:ascii="Calibri" w:hAnsi="Calibri" w:cs="Calibri"/>
          <w:bCs/>
          <w:sz w:val="24"/>
          <w:szCs w:val="24"/>
        </w:rPr>
        <w:t xml:space="preserve">, pero particularmente con los objetivos 5.2.1, 5.2.2, 5.2.3, 5.2.5 y 5.2.6, así como con las estrategias y líneas de acción presentadas en el cuadro resumen, también se vincula con el objetivo 6.2.1 del </w:t>
      </w:r>
      <w:r w:rsidRPr="00591D35">
        <w:rPr>
          <w:rFonts w:ascii="Calibri" w:hAnsi="Calibri" w:cs="Calibri"/>
          <w:b/>
          <w:bCs/>
          <w:i/>
          <w:sz w:val="24"/>
          <w:szCs w:val="24"/>
        </w:rPr>
        <w:t>Transporte Multimodal</w:t>
      </w:r>
      <w:r w:rsidRPr="00591D35">
        <w:rPr>
          <w:rFonts w:ascii="Calibri" w:hAnsi="Calibri" w:cs="Calibri"/>
          <w:bCs/>
          <w:sz w:val="24"/>
          <w:szCs w:val="24"/>
        </w:rPr>
        <w:t xml:space="preserve"> y con su estrategia y línea de acción referida también en el cuadro resumen.</w:t>
      </w:r>
    </w:p>
    <w:p w:rsidR="00093D10" w:rsidRPr="00591D35" w:rsidRDefault="00093D10" w:rsidP="002A197F">
      <w:pPr>
        <w:numPr>
          <w:ilvl w:val="0"/>
          <w:numId w:val="11"/>
        </w:numPr>
        <w:autoSpaceDE w:val="0"/>
        <w:autoSpaceDN w:val="0"/>
        <w:adjustRightInd w:val="0"/>
        <w:spacing w:after="0" w:line="240" w:lineRule="auto"/>
        <w:jc w:val="both"/>
        <w:rPr>
          <w:rFonts w:ascii="Calibri" w:hAnsi="Calibri" w:cs="Calibri"/>
          <w:b/>
          <w:bCs/>
          <w:sz w:val="24"/>
          <w:szCs w:val="24"/>
        </w:rPr>
      </w:pPr>
      <w:r w:rsidRPr="00591D35">
        <w:rPr>
          <w:rFonts w:ascii="Calibri" w:hAnsi="Calibri" w:cs="Calibri"/>
          <w:b/>
          <w:sz w:val="24"/>
          <w:szCs w:val="24"/>
        </w:rPr>
        <w:t>Visión del Sistema Marítimo-Portuario</w:t>
      </w:r>
      <w:r w:rsidRPr="00591D35">
        <w:rPr>
          <w:rFonts w:ascii="Calibri" w:hAnsi="Calibri" w:cs="Calibri"/>
          <w:b/>
          <w:bCs/>
          <w:sz w:val="24"/>
          <w:szCs w:val="24"/>
        </w:rPr>
        <w:tab/>
      </w:r>
      <w:r w:rsidRPr="00591D35">
        <w:rPr>
          <w:rFonts w:ascii="Calibri" w:hAnsi="Calibri" w:cs="Calibri"/>
          <w:b/>
          <w:bCs/>
          <w:sz w:val="24"/>
          <w:szCs w:val="24"/>
        </w:rPr>
        <w:tab/>
      </w:r>
    </w:p>
    <w:p w:rsidR="00093D10" w:rsidRPr="00591D35" w:rsidRDefault="00093D10" w:rsidP="002A197F">
      <w:pPr>
        <w:autoSpaceDE w:val="0"/>
        <w:autoSpaceDN w:val="0"/>
        <w:adjustRightInd w:val="0"/>
        <w:spacing w:line="240" w:lineRule="auto"/>
        <w:ind w:left="360"/>
        <w:jc w:val="both"/>
        <w:rPr>
          <w:rFonts w:ascii="Calibri" w:hAnsi="Calibri" w:cs="Calibri"/>
          <w:iCs/>
          <w:sz w:val="24"/>
          <w:szCs w:val="24"/>
        </w:rPr>
      </w:pPr>
      <w:r w:rsidRPr="00591D35">
        <w:rPr>
          <w:rFonts w:ascii="Calibri" w:hAnsi="Calibri" w:cs="Calibri"/>
          <w:iCs/>
          <w:sz w:val="24"/>
          <w:szCs w:val="24"/>
        </w:rPr>
        <w:t>Disponer de un sistema portuario con transporte marítimo suficiente, oportuno y seguro, que opere como nodo articulador de las cadenas y plataformas logísticas y que ofrezca servicios de calidad, contribuyendo a la competitividad del país y a incrementar la dinámica del com</w:t>
      </w:r>
      <w:r w:rsidR="002A197F">
        <w:rPr>
          <w:rFonts w:ascii="Calibri" w:hAnsi="Calibri" w:cs="Calibri"/>
          <w:iCs/>
          <w:sz w:val="24"/>
          <w:szCs w:val="24"/>
        </w:rPr>
        <w:t>ercio nacional e internacional.</w:t>
      </w:r>
    </w:p>
    <w:p w:rsidR="00093D10" w:rsidRPr="00591D35" w:rsidRDefault="00093D10" w:rsidP="002A197F">
      <w:pPr>
        <w:numPr>
          <w:ilvl w:val="0"/>
          <w:numId w:val="11"/>
        </w:numPr>
        <w:autoSpaceDE w:val="0"/>
        <w:autoSpaceDN w:val="0"/>
        <w:adjustRightInd w:val="0"/>
        <w:spacing w:after="0" w:line="240" w:lineRule="auto"/>
        <w:jc w:val="both"/>
        <w:rPr>
          <w:rFonts w:ascii="Calibri" w:hAnsi="Calibri" w:cs="Calibri"/>
          <w:b/>
          <w:sz w:val="24"/>
          <w:szCs w:val="24"/>
        </w:rPr>
      </w:pPr>
      <w:r w:rsidRPr="00591D35">
        <w:rPr>
          <w:rFonts w:ascii="Calibri" w:hAnsi="Calibri" w:cs="Calibri"/>
          <w:b/>
          <w:sz w:val="24"/>
          <w:szCs w:val="24"/>
        </w:rPr>
        <w:t>Misión del Sistema Marítimo-Portuario</w:t>
      </w:r>
    </w:p>
    <w:p w:rsidR="00093D10" w:rsidRPr="00591D35" w:rsidRDefault="00093D10" w:rsidP="002A197F">
      <w:pPr>
        <w:autoSpaceDE w:val="0"/>
        <w:autoSpaceDN w:val="0"/>
        <w:adjustRightInd w:val="0"/>
        <w:spacing w:line="240" w:lineRule="auto"/>
        <w:ind w:left="360"/>
        <w:jc w:val="both"/>
        <w:rPr>
          <w:rFonts w:ascii="Calibri" w:hAnsi="Calibri" w:cs="Calibri"/>
          <w:iCs/>
          <w:sz w:val="24"/>
          <w:szCs w:val="24"/>
        </w:rPr>
      </w:pPr>
      <w:r w:rsidRPr="00591D35">
        <w:rPr>
          <w:rFonts w:ascii="Calibri" w:hAnsi="Calibri" w:cs="Calibri"/>
          <w:iCs/>
          <w:sz w:val="24"/>
          <w:szCs w:val="24"/>
        </w:rPr>
        <w:t>Consolidar la posición estratégica del sistema portuario y del transporte marítimo para ofrecer a los usuarios la mejor alternativa de transporte, con calidad, seguridad y precios competitivos con estándares internacionales, que contribuya de manera significativa al crecimiento de la economía nacional y regional, a la preservación del medio ambiente, al reordenamiento sustentable de los litorales, así</w:t>
      </w:r>
      <w:r w:rsidR="002A197F">
        <w:rPr>
          <w:rFonts w:ascii="Calibri" w:hAnsi="Calibri" w:cs="Calibri"/>
          <w:iCs/>
          <w:sz w:val="24"/>
          <w:szCs w:val="24"/>
        </w:rPr>
        <w:t xml:space="preserve"> como la generación de empleos.</w:t>
      </w:r>
    </w:p>
    <w:tbl>
      <w:tblPr>
        <w:tblW w:w="4929" w:type="pct"/>
        <w:tblInd w:w="70" w:type="dxa"/>
        <w:tblLayout w:type="fixed"/>
        <w:tblCellMar>
          <w:left w:w="70" w:type="dxa"/>
          <w:right w:w="70" w:type="dxa"/>
        </w:tblCellMar>
        <w:tblLook w:val="04A0"/>
      </w:tblPr>
      <w:tblGrid>
        <w:gridCol w:w="2695"/>
        <w:gridCol w:w="2408"/>
        <w:gridCol w:w="4026"/>
      </w:tblGrid>
      <w:tr w:rsidR="00093D10" w:rsidRPr="00591D35" w:rsidTr="004F3D5A">
        <w:trPr>
          <w:trHeight w:val="388"/>
        </w:trPr>
        <w:tc>
          <w:tcPr>
            <w:tcW w:w="5000" w:type="pct"/>
            <w:gridSpan w:val="3"/>
            <w:tcBorders>
              <w:top w:val="single" w:sz="4" w:space="0" w:color="FFFFFF"/>
              <w:left w:val="single" w:sz="4" w:space="0" w:color="FFFFFF"/>
              <w:bottom w:val="single" w:sz="4" w:space="0" w:color="FFFFFF"/>
              <w:right w:val="single" w:sz="4" w:space="0" w:color="FFFFFF"/>
            </w:tcBorders>
            <w:shd w:val="clear" w:color="000000" w:fill="4F81BD"/>
            <w:vAlign w:val="center"/>
            <w:hideMark/>
          </w:tcPr>
          <w:p w:rsidR="00093D10" w:rsidRPr="00591D35" w:rsidRDefault="00093D10" w:rsidP="00591D35">
            <w:pPr>
              <w:spacing w:line="240" w:lineRule="auto"/>
              <w:jc w:val="center"/>
              <w:rPr>
                <w:rFonts w:ascii="Calibri" w:hAnsi="Calibri" w:cs="Calibri"/>
                <w:b/>
                <w:bCs/>
                <w:sz w:val="24"/>
                <w:szCs w:val="24"/>
                <w:lang w:eastAsia="es-MX"/>
              </w:rPr>
            </w:pPr>
            <w:r w:rsidRPr="00591D35">
              <w:rPr>
                <w:rFonts w:ascii="Calibri" w:hAnsi="Calibri" w:cs="Calibri"/>
                <w:b/>
                <w:bCs/>
                <w:sz w:val="24"/>
                <w:szCs w:val="24"/>
                <w:lang w:eastAsia="es-MX"/>
              </w:rPr>
              <w:t>Programa Sectorial de Comunicaciones y Transportes 2007-2012</w:t>
            </w:r>
          </w:p>
        </w:tc>
      </w:tr>
      <w:tr w:rsidR="00093D10" w:rsidRPr="00591D35" w:rsidTr="004F3D5A">
        <w:trPr>
          <w:trHeight w:val="275"/>
        </w:trPr>
        <w:tc>
          <w:tcPr>
            <w:tcW w:w="1476" w:type="pct"/>
            <w:tcBorders>
              <w:top w:val="nil"/>
              <w:left w:val="single" w:sz="4" w:space="0" w:color="FFFFFF"/>
              <w:bottom w:val="single" w:sz="4" w:space="0" w:color="FFFFFF"/>
              <w:right w:val="single" w:sz="4" w:space="0" w:color="FFFFFF"/>
            </w:tcBorders>
            <w:shd w:val="clear" w:color="000000" w:fill="4F81BD"/>
            <w:vAlign w:val="center"/>
            <w:hideMark/>
          </w:tcPr>
          <w:p w:rsidR="00093D10" w:rsidRPr="00591D35" w:rsidRDefault="00093D10" w:rsidP="00591D35">
            <w:pPr>
              <w:spacing w:line="240" w:lineRule="auto"/>
              <w:jc w:val="center"/>
              <w:rPr>
                <w:rFonts w:ascii="Calibri" w:hAnsi="Calibri" w:cs="Calibri"/>
                <w:b/>
                <w:bCs/>
                <w:sz w:val="24"/>
                <w:szCs w:val="24"/>
                <w:lang w:eastAsia="es-MX"/>
              </w:rPr>
            </w:pPr>
            <w:r w:rsidRPr="00591D35">
              <w:rPr>
                <w:rFonts w:ascii="Calibri" w:hAnsi="Calibri" w:cs="Calibri"/>
                <w:b/>
                <w:bCs/>
                <w:sz w:val="24"/>
                <w:szCs w:val="24"/>
                <w:lang w:eastAsia="es-MX"/>
              </w:rPr>
              <w:t xml:space="preserve">Objetivo  </w:t>
            </w:r>
          </w:p>
        </w:tc>
        <w:tc>
          <w:tcPr>
            <w:tcW w:w="1319" w:type="pct"/>
            <w:tcBorders>
              <w:top w:val="nil"/>
              <w:left w:val="nil"/>
              <w:bottom w:val="single" w:sz="4" w:space="0" w:color="FFFFFF"/>
              <w:right w:val="single" w:sz="4" w:space="0" w:color="FFFFFF"/>
            </w:tcBorders>
            <w:shd w:val="clear" w:color="000000" w:fill="4F81BD"/>
            <w:vAlign w:val="center"/>
            <w:hideMark/>
          </w:tcPr>
          <w:p w:rsidR="00093D10" w:rsidRPr="00591D35" w:rsidRDefault="00093D10" w:rsidP="00591D35">
            <w:pPr>
              <w:spacing w:line="240" w:lineRule="auto"/>
              <w:jc w:val="center"/>
              <w:rPr>
                <w:rFonts w:ascii="Calibri" w:hAnsi="Calibri" w:cs="Calibri"/>
                <w:b/>
                <w:bCs/>
                <w:sz w:val="24"/>
                <w:szCs w:val="24"/>
                <w:lang w:eastAsia="es-MX"/>
              </w:rPr>
            </w:pPr>
            <w:r w:rsidRPr="00591D35">
              <w:rPr>
                <w:rFonts w:ascii="Calibri" w:hAnsi="Calibri" w:cs="Calibri"/>
                <w:b/>
                <w:bCs/>
                <w:sz w:val="24"/>
                <w:szCs w:val="24"/>
                <w:lang w:eastAsia="es-MX"/>
              </w:rPr>
              <w:t>Estrategia</w:t>
            </w:r>
          </w:p>
        </w:tc>
        <w:tc>
          <w:tcPr>
            <w:tcW w:w="2205" w:type="pct"/>
            <w:tcBorders>
              <w:top w:val="nil"/>
              <w:left w:val="nil"/>
              <w:bottom w:val="single" w:sz="4" w:space="0" w:color="FFFFFF"/>
              <w:right w:val="single" w:sz="4" w:space="0" w:color="FFFFFF"/>
            </w:tcBorders>
            <w:shd w:val="clear" w:color="000000" w:fill="4F81BD"/>
            <w:vAlign w:val="center"/>
            <w:hideMark/>
          </w:tcPr>
          <w:p w:rsidR="00093D10" w:rsidRPr="00591D35" w:rsidRDefault="00093D10" w:rsidP="00591D35">
            <w:pPr>
              <w:spacing w:line="240" w:lineRule="auto"/>
              <w:jc w:val="center"/>
              <w:rPr>
                <w:rFonts w:ascii="Calibri" w:hAnsi="Calibri" w:cs="Calibri"/>
                <w:b/>
                <w:bCs/>
                <w:sz w:val="24"/>
                <w:szCs w:val="24"/>
                <w:lang w:eastAsia="es-MX"/>
              </w:rPr>
            </w:pPr>
            <w:r w:rsidRPr="00591D35">
              <w:rPr>
                <w:rFonts w:ascii="Calibri" w:hAnsi="Calibri" w:cs="Calibri"/>
                <w:b/>
                <w:bCs/>
                <w:sz w:val="24"/>
                <w:szCs w:val="24"/>
                <w:lang w:eastAsia="es-MX"/>
              </w:rPr>
              <w:t>Línea de Acción</w:t>
            </w:r>
          </w:p>
        </w:tc>
      </w:tr>
      <w:tr w:rsidR="00093D10" w:rsidRPr="00591D35" w:rsidTr="004F3D5A">
        <w:trPr>
          <w:trHeight w:val="275"/>
        </w:trPr>
        <w:tc>
          <w:tcPr>
            <w:tcW w:w="5000" w:type="pct"/>
            <w:gridSpan w:val="3"/>
            <w:tcBorders>
              <w:top w:val="nil"/>
              <w:left w:val="single" w:sz="4" w:space="0" w:color="FFFFFF"/>
              <w:bottom w:val="single" w:sz="4" w:space="0" w:color="FFFFFF"/>
              <w:right w:val="single" w:sz="4" w:space="0" w:color="FFFFFF"/>
            </w:tcBorders>
            <w:shd w:val="clear" w:color="000000" w:fill="4F81BD"/>
            <w:vAlign w:val="center"/>
          </w:tcPr>
          <w:p w:rsidR="00093D10" w:rsidRPr="00591D35" w:rsidRDefault="00093D10" w:rsidP="00591D35">
            <w:pPr>
              <w:spacing w:line="240" w:lineRule="auto"/>
              <w:rPr>
                <w:rFonts w:ascii="Calibri" w:hAnsi="Calibri" w:cs="Calibri"/>
                <w:b/>
                <w:bCs/>
                <w:sz w:val="24"/>
                <w:szCs w:val="24"/>
                <w:lang w:eastAsia="es-MX"/>
              </w:rPr>
            </w:pPr>
            <w:r w:rsidRPr="00591D35">
              <w:rPr>
                <w:rFonts w:ascii="Calibri" w:hAnsi="Calibri" w:cs="Calibri"/>
                <w:b/>
                <w:bCs/>
                <w:sz w:val="24"/>
                <w:szCs w:val="24"/>
                <w:lang w:eastAsia="es-MX"/>
              </w:rPr>
              <w:t>Sistema Marítimo Portuario</w:t>
            </w:r>
          </w:p>
        </w:tc>
      </w:tr>
      <w:tr w:rsidR="00093D10" w:rsidRPr="00591D35" w:rsidTr="004F3D5A">
        <w:trPr>
          <w:trHeight w:val="600"/>
        </w:trPr>
        <w:tc>
          <w:tcPr>
            <w:tcW w:w="1476" w:type="pct"/>
            <w:vMerge w:val="restart"/>
            <w:tcBorders>
              <w:top w:val="nil"/>
              <w:left w:val="single" w:sz="4" w:space="0" w:color="auto"/>
              <w:bottom w:val="single" w:sz="4" w:space="0" w:color="auto"/>
              <w:right w:val="single" w:sz="4" w:space="0" w:color="auto"/>
            </w:tcBorders>
            <w:shd w:val="clear" w:color="auto" w:fill="auto"/>
            <w:vAlign w:val="center"/>
            <w:hideMark/>
          </w:tcPr>
          <w:p w:rsidR="00093D10" w:rsidRPr="004F3D5A" w:rsidRDefault="00093D10" w:rsidP="00591D35">
            <w:pPr>
              <w:spacing w:line="240" w:lineRule="auto"/>
              <w:rPr>
                <w:rFonts w:ascii="Calibri" w:hAnsi="Calibri" w:cs="Calibri"/>
                <w:lang w:eastAsia="es-MX"/>
              </w:rPr>
            </w:pPr>
            <w:r w:rsidRPr="004F3D5A">
              <w:rPr>
                <w:rFonts w:ascii="Calibri" w:hAnsi="Calibri" w:cs="Calibri"/>
                <w:b/>
                <w:bCs/>
                <w:lang w:eastAsia="es-MX"/>
              </w:rPr>
              <w:t>5.2.1</w:t>
            </w:r>
            <w:r w:rsidRPr="004F3D5A">
              <w:rPr>
                <w:rFonts w:ascii="Calibri" w:hAnsi="Calibri" w:cs="Calibri"/>
                <w:lang w:eastAsia="es-MX"/>
              </w:rPr>
              <w:t xml:space="preserve">  Atender la demanda de infraestructura portuaria mediante la creación de nuevos puertos y la modernización de los existentes, para favorecer el desarrollo económico del país y la generación de empleos</w:t>
            </w:r>
          </w:p>
        </w:tc>
        <w:tc>
          <w:tcPr>
            <w:tcW w:w="1319" w:type="pct"/>
            <w:tcBorders>
              <w:top w:val="nil"/>
              <w:left w:val="nil"/>
              <w:bottom w:val="single" w:sz="4" w:space="0" w:color="auto"/>
              <w:right w:val="single" w:sz="4" w:space="0" w:color="auto"/>
            </w:tcBorders>
            <w:shd w:val="clear" w:color="auto" w:fill="auto"/>
            <w:noWrap/>
            <w:vAlign w:val="center"/>
            <w:hideMark/>
          </w:tcPr>
          <w:p w:rsidR="00093D10" w:rsidRPr="004F3D5A" w:rsidRDefault="00093D10" w:rsidP="00591D35">
            <w:pPr>
              <w:spacing w:line="240" w:lineRule="auto"/>
              <w:rPr>
                <w:rFonts w:ascii="Calibri" w:hAnsi="Calibri" w:cs="Calibri"/>
                <w:lang w:eastAsia="es-MX"/>
              </w:rPr>
            </w:pPr>
            <w:r w:rsidRPr="004F3D5A">
              <w:rPr>
                <w:rFonts w:ascii="Calibri" w:hAnsi="Calibri" w:cs="Calibri"/>
                <w:lang w:eastAsia="es-MX"/>
              </w:rPr>
              <w:t>Impulsar la construcción de nuevos puertos estratégicos para el manejo de carga comercial no petrolera.</w:t>
            </w:r>
          </w:p>
        </w:tc>
        <w:tc>
          <w:tcPr>
            <w:tcW w:w="2205" w:type="pct"/>
            <w:tcBorders>
              <w:top w:val="nil"/>
              <w:left w:val="nil"/>
              <w:bottom w:val="single" w:sz="4" w:space="0" w:color="auto"/>
              <w:right w:val="single" w:sz="4" w:space="0" w:color="auto"/>
            </w:tcBorders>
            <w:shd w:val="clear" w:color="auto" w:fill="auto"/>
            <w:vAlign w:val="center"/>
            <w:hideMark/>
          </w:tcPr>
          <w:p w:rsidR="00093D10" w:rsidRPr="004F3D5A" w:rsidRDefault="00093D10" w:rsidP="00591D35">
            <w:pPr>
              <w:spacing w:line="240" w:lineRule="auto"/>
              <w:rPr>
                <w:rFonts w:ascii="Calibri" w:hAnsi="Calibri" w:cs="Calibri"/>
                <w:lang w:eastAsia="es-MX"/>
              </w:rPr>
            </w:pPr>
            <w:r w:rsidRPr="004F3D5A">
              <w:rPr>
                <w:rFonts w:ascii="Calibri" w:hAnsi="Calibri" w:cs="Calibri"/>
                <w:lang w:eastAsia="es-MX"/>
              </w:rPr>
              <w:t>Empezar la construcción en la zona norte de la primera etapa del actual puerto de Veracruz, Ver., para todo tipo de carga, en especial la contenerizada.</w:t>
            </w:r>
          </w:p>
        </w:tc>
      </w:tr>
      <w:tr w:rsidR="00093D10" w:rsidRPr="00591D35" w:rsidTr="004F3D5A">
        <w:trPr>
          <w:trHeight w:val="420"/>
        </w:trPr>
        <w:tc>
          <w:tcPr>
            <w:tcW w:w="1476" w:type="pct"/>
            <w:vMerge/>
            <w:tcBorders>
              <w:top w:val="nil"/>
              <w:left w:val="single" w:sz="4" w:space="0" w:color="auto"/>
              <w:bottom w:val="single" w:sz="4" w:space="0" w:color="auto"/>
              <w:right w:val="single" w:sz="4" w:space="0" w:color="auto"/>
            </w:tcBorders>
            <w:vAlign w:val="center"/>
            <w:hideMark/>
          </w:tcPr>
          <w:p w:rsidR="00093D10" w:rsidRPr="004F3D5A" w:rsidRDefault="00093D10" w:rsidP="00591D35">
            <w:pPr>
              <w:spacing w:line="240" w:lineRule="auto"/>
              <w:rPr>
                <w:rFonts w:ascii="Calibri" w:hAnsi="Calibri" w:cs="Calibri"/>
                <w:lang w:eastAsia="es-MX"/>
              </w:rPr>
            </w:pPr>
          </w:p>
        </w:tc>
        <w:tc>
          <w:tcPr>
            <w:tcW w:w="1319" w:type="pct"/>
            <w:vMerge w:val="restart"/>
            <w:tcBorders>
              <w:top w:val="nil"/>
              <w:left w:val="single" w:sz="4" w:space="0" w:color="auto"/>
              <w:bottom w:val="single" w:sz="4" w:space="0" w:color="auto"/>
              <w:right w:val="single" w:sz="4" w:space="0" w:color="auto"/>
            </w:tcBorders>
            <w:shd w:val="clear" w:color="auto" w:fill="auto"/>
            <w:vAlign w:val="center"/>
            <w:hideMark/>
          </w:tcPr>
          <w:p w:rsidR="00093D10" w:rsidRPr="004F3D5A" w:rsidRDefault="00093D10" w:rsidP="00591D35">
            <w:pPr>
              <w:spacing w:line="240" w:lineRule="auto"/>
              <w:rPr>
                <w:rFonts w:ascii="Calibri" w:hAnsi="Calibri" w:cs="Calibri"/>
                <w:lang w:eastAsia="es-MX"/>
              </w:rPr>
            </w:pPr>
            <w:r w:rsidRPr="004F3D5A">
              <w:rPr>
                <w:rFonts w:ascii="Calibri" w:hAnsi="Calibri" w:cs="Calibri"/>
                <w:lang w:eastAsia="es-MX"/>
              </w:rPr>
              <w:t>Ampliar y modernizar la infraestructura en los principales puertos comerciales.</w:t>
            </w:r>
          </w:p>
        </w:tc>
        <w:tc>
          <w:tcPr>
            <w:tcW w:w="2205" w:type="pct"/>
            <w:tcBorders>
              <w:top w:val="nil"/>
              <w:left w:val="nil"/>
              <w:bottom w:val="single" w:sz="4" w:space="0" w:color="auto"/>
              <w:right w:val="single" w:sz="4" w:space="0" w:color="auto"/>
            </w:tcBorders>
            <w:shd w:val="clear" w:color="auto" w:fill="auto"/>
            <w:vAlign w:val="center"/>
            <w:hideMark/>
          </w:tcPr>
          <w:p w:rsidR="00093D10" w:rsidRPr="004F3D5A" w:rsidRDefault="00093D10" w:rsidP="00591D35">
            <w:pPr>
              <w:spacing w:line="240" w:lineRule="auto"/>
              <w:rPr>
                <w:rFonts w:ascii="Calibri" w:hAnsi="Calibri" w:cs="Calibri"/>
                <w:lang w:eastAsia="es-MX"/>
              </w:rPr>
            </w:pPr>
            <w:r w:rsidRPr="004F3D5A">
              <w:rPr>
                <w:rFonts w:ascii="Calibri" w:hAnsi="Calibri" w:cs="Calibri"/>
                <w:lang w:eastAsia="es-MX"/>
              </w:rPr>
              <w:t>Construir una Terminal Especializada de Contenedores (TEC) en el puerto de Veracruz, Ver.</w:t>
            </w:r>
          </w:p>
        </w:tc>
      </w:tr>
      <w:tr w:rsidR="00093D10" w:rsidRPr="00591D35" w:rsidTr="004F3D5A">
        <w:trPr>
          <w:trHeight w:val="405"/>
        </w:trPr>
        <w:tc>
          <w:tcPr>
            <w:tcW w:w="1476" w:type="pct"/>
            <w:vMerge/>
            <w:tcBorders>
              <w:top w:val="nil"/>
              <w:left w:val="single" w:sz="4" w:space="0" w:color="auto"/>
              <w:bottom w:val="single" w:sz="4" w:space="0" w:color="auto"/>
              <w:right w:val="single" w:sz="4" w:space="0" w:color="auto"/>
            </w:tcBorders>
            <w:vAlign w:val="center"/>
            <w:hideMark/>
          </w:tcPr>
          <w:p w:rsidR="00093D10" w:rsidRPr="004F3D5A" w:rsidRDefault="00093D10" w:rsidP="00591D35">
            <w:pPr>
              <w:spacing w:line="240" w:lineRule="auto"/>
              <w:rPr>
                <w:rFonts w:ascii="Calibri" w:hAnsi="Calibri" w:cs="Calibri"/>
                <w:lang w:eastAsia="es-MX"/>
              </w:rPr>
            </w:pPr>
          </w:p>
        </w:tc>
        <w:tc>
          <w:tcPr>
            <w:tcW w:w="1319" w:type="pct"/>
            <w:vMerge/>
            <w:tcBorders>
              <w:top w:val="nil"/>
              <w:left w:val="single" w:sz="4" w:space="0" w:color="auto"/>
              <w:bottom w:val="single" w:sz="4" w:space="0" w:color="auto"/>
              <w:right w:val="single" w:sz="4" w:space="0" w:color="auto"/>
            </w:tcBorders>
            <w:vAlign w:val="center"/>
            <w:hideMark/>
          </w:tcPr>
          <w:p w:rsidR="00093D10" w:rsidRPr="004F3D5A" w:rsidRDefault="00093D10" w:rsidP="00591D35">
            <w:pPr>
              <w:spacing w:line="240" w:lineRule="auto"/>
              <w:rPr>
                <w:rFonts w:ascii="Calibri" w:hAnsi="Calibri" w:cs="Calibri"/>
                <w:lang w:eastAsia="es-MX"/>
              </w:rPr>
            </w:pPr>
          </w:p>
        </w:tc>
        <w:tc>
          <w:tcPr>
            <w:tcW w:w="2205" w:type="pct"/>
            <w:tcBorders>
              <w:top w:val="nil"/>
              <w:left w:val="nil"/>
              <w:bottom w:val="single" w:sz="4" w:space="0" w:color="auto"/>
              <w:right w:val="single" w:sz="4" w:space="0" w:color="auto"/>
            </w:tcBorders>
            <w:shd w:val="clear" w:color="auto" w:fill="auto"/>
            <w:vAlign w:val="center"/>
            <w:hideMark/>
          </w:tcPr>
          <w:p w:rsidR="00093D10" w:rsidRPr="004F3D5A" w:rsidRDefault="00093D10" w:rsidP="00591D35">
            <w:pPr>
              <w:spacing w:line="240" w:lineRule="auto"/>
              <w:rPr>
                <w:rFonts w:ascii="Calibri" w:hAnsi="Calibri" w:cs="Calibri"/>
                <w:lang w:eastAsia="es-MX"/>
              </w:rPr>
            </w:pPr>
            <w:r w:rsidRPr="004F3D5A">
              <w:rPr>
                <w:rFonts w:ascii="Calibri" w:hAnsi="Calibri" w:cs="Calibri"/>
                <w:lang w:eastAsia="es-MX"/>
              </w:rPr>
              <w:t>Construir una terminal para graneles minerales y agrícolas en el puerto de Veracruz, Ver.</w:t>
            </w:r>
          </w:p>
        </w:tc>
      </w:tr>
      <w:tr w:rsidR="00093D10" w:rsidRPr="00591D35" w:rsidTr="004F3D5A">
        <w:trPr>
          <w:trHeight w:val="600"/>
        </w:trPr>
        <w:tc>
          <w:tcPr>
            <w:tcW w:w="1476" w:type="pct"/>
            <w:vMerge/>
            <w:tcBorders>
              <w:top w:val="nil"/>
              <w:left w:val="single" w:sz="4" w:space="0" w:color="auto"/>
              <w:bottom w:val="single" w:sz="4" w:space="0" w:color="auto"/>
              <w:right w:val="single" w:sz="4" w:space="0" w:color="auto"/>
            </w:tcBorders>
            <w:vAlign w:val="center"/>
            <w:hideMark/>
          </w:tcPr>
          <w:p w:rsidR="00093D10" w:rsidRPr="004F3D5A" w:rsidRDefault="00093D10" w:rsidP="00591D35">
            <w:pPr>
              <w:spacing w:line="240" w:lineRule="auto"/>
              <w:rPr>
                <w:rFonts w:ascii="Calibri" w:hAnsi="Calibri" w:cs="Calibri"/>
                <w:lang w:eastAsia="es-MX"/>
              </w:rPr>
            </w:pPr>
          </w:p>
        </w:tc>
        <w:tc>
          <w:tcPr>
            <w:tcW w:w="1319" w:type="pct"/>
            <w:tcBorders>
              <w:top w:val="nil"/>
              <w:left w:val="nil"/>
              <w:bottom w:val="single" w:sz="4" w:space="0" w:color="auto"/>
              <w:right w:val="single" w:sz="4" w:space="0" w:color="auto"/>
            </w:tcBorders>
            <w:shd w:val="clear" w:color="auto" w:fill="auto"/>
            <w:noWrap/>
            <w:vAlign w:val="center"/>
            <w:hideMark/>
          </w:tcPr>
          <w:p w:rsidR="00093D10" w:rsidRPr="004F3D5A" w:rsidRDefault="00093D10" w:rsidP="00591D35">
            <w:pPr>
              <w:spacing w:line="240" w:lineRule="auto"/>
              <w:rPr>
                <w:rFonts w:ascii="Calibri" w:hAnsi="Calibri" w:cs="Calibri"/>
                <w:lang w:eastAsia="es-MX"/>
              </w:rPr>
            </w:pPr>
            <w:r w:rsidRPr="004F3D5A">
              <w:rPr>
                <w:rFonts w:ascii="Calibri" w:hAnsi="Calibri" w:cs="Calibri"/>
                <w:lang w:eastAsia="es-MX"/>
              </w:rPr>
              <w:t xml:space="preserve">Utilizar nuevos esquemas de financiamiento y gestión de proyectos de </w:t>
            </w:r>
            <w:r w:rsidRPr="004F3D5A">
              <w:rPr>
                <w:rFonts w:ascii="Calibri" w:hAnsi="Calibri" w:cs="Calibri"/>
                <w:lang w:eastAsia="es-MX"/>
              </w:rPr>
              <w:lastRenderedPageBreak/>
              <w:t>inversión.</w:t>
            </w:r>
          </w:p>
        </w:tc>
        <w:tc>
          <w:tcPr>
            <w:tcW w:w="2205" w:type="pct"/>
            <w:tcBorders>
              <w:top w:val="nil"/>
              <w:left w:val="nil"/>
              <w:bottom w:val="single" w:sz="4" w:space="0" w:color="auto"/>
              <w:right w:val="single" w:sz="4" w:space="0" w:color="auto"/>
            </w:tcBorders>
            <w:shd w:val="clear" w:color="auto" w:fill="auto"/>
            <w:vAlign w:val="center"/>
            <w:hideMark/>
          </w:tcPr>
          <w:p w:rsidR="00093D10" w:rsidRPr="004F3D5A" w:rsidRDefault="00093D10" w:rsidP="00591D35">
            <w:pPr>
              <w:spacing w:line="240" w:lineRule="auto"/>
              <w:rPr>
                <w:rFonts w:ascii="Calibri" w:hAnsi="Calibri" w:cs="Calibri"/>
                <w:lang w:eastAsia="es-MX"/>
              </w:rPr>
            </w:pPr>
            <w:r w:rsidRPr="004F3D5A">
              <w:rPr>
                <w:rFonts w:ascii="Calibri" w:hAnsi="Calibri" w:cs="Calibri"/>
                <w:lang w:eastAsia="es-MX"/>
              </w:rPr>
              <w:lastRenderedPageBreak/>
              <w:t xml:space="preserve">Definir e instrumentar nuevos esquemas de financiamiento que incorporen diversas fuentes de recursos, principalmente del sector privado, e incrementen los montos </w:t>
            </w:r>
            <w:r w:rsidRPr="004F3D5A">
              <w:rPr>
                <w:rFonts w:ascii="Calibri" w:hAnsi="Calibri" w:cs="Calibri"/>
                <w:lang w:eastAsia="es-MX"/>
              </w:rPr>
              <w:lastRenderedPageBreak/>
              <w:t>de inversión en infraestructura portuaria.</w:t>
            </w:r>
          </w:p>
        </w:tc>
      </w:tr>
      <w:tr w:rsidR="00093D10" w:rsidRPr="00591D35" w:rsidTr="004F3D5A">
        <w:trPr>
          <w:trHeight w:val="900"/>
        </w:trPr>
        <w:tc>
          <w:tcPr>
            <w:tcW w:w="1476" w:type="pct"/>
            <w:tcBorders>
              <w:top w:val="nil"/>
              <w:left w:val="single" w:sz="4" w:space="0" w:color="auto"/>
              <w:bottom w:val="single" w:sz="4" w:space="0" w:color="auto"/>
              <w:right w:val="single" w:sz="4" w:space="0" w:color="auto"/>
            </w:tcBorders>
            <w:shd w:val="clear" w:color="auto" w:fill="auto"/>
            <w:vAlign w:val="center"/>
            <w:hideMark/>
          </w:tcPr>
          <w:p w:rsidR="00093D10" w:rsidRPr="004F3D5A" w:rsidRDefault="00093D10" w:rsidP="00591D35">
            <w:pPr>
              <w:spacing w:line="240" w:lineRule="auto"/>
              <w:rPr>
                <w:rFonts w:ascii="Calibri" w:hAnsi="Calibri" w:cs="Calibri"/>
                <w:lang w:eastAsia="es-MX"/>
              </w:rPr>
            </w:pPr>
            <w:r w:rsidRPr="004F3D5A">
              <w:rPr>
                <w:rFonts w:ascii="Calibri" w:hAnsi="Calibri" w:cs="Calibri"/>
                <w:b/>
                <w:bCs/>
                <w:lang w:eastAsia="es-MX"/>
              </w:rPr>
              <w:lastRenderedPageBreak/>
              <w:t>5.2.2</w:t>
            </w:r>
            <w:r w:rsidRPr="004F3D5A">
              <w:rPr>
                <w:rFonts w:ascii="Calibri" w:hAnsi="Calibri" w:cs="Calibri"/>
                <w:lang w:eastAsia="es-MX"/>
              </w:rPr>
              <w:t xml:space="preserve"> Fomentar la competitividad del sistema portuario y del transporte marítimo, para ofrecer servicios con calidad y precio acordes a los estándares internacionales.</w:t>
            </w:r>
          </w:p>
        </w:tc>
        <w:tc>
          <w:tcPr>
            <w:tcW w:w="1319" w:type="pct"/>
            <w:tcBorders>
              <w:top w:val="nil"/>
              <w:left w:val="nil"/>
              <w:bottom w:val="single" w:sz="4" w:space="0" w:color="auto"/>
              <w:right w:val="single" w:sz="4" w:space="0" w:color="auto"/>
            </w:tcBorders>
            <w:shd w:val="clear" w:color="auto" w:fill="auto"/>
            <w:noWrap/>
            <w:vAlign w:val="center"/>
            <w:hideMark/>
          </w:tcPr>
          <w:p w:rsidR="00093D10" w:rsidRPr="004F3D5A" w:rsidRDefault="00093D10" w:rsidP="00591D35">
            <w:pPr>
              <w:spacing w:line="240" w:lineRule="auto"/>
              <w:rPr>
                <w:rFonts w:ascii="Calibri" w:hAnsi="Calibri" w:cs="Calibri"/>
                <w:lang w:eastAsia="es-MX"/>
              </w:rPr>
            </w:pPr>
            <w:r w:rsidRPr="004F3D5A">
              <w:rPr>
                <w:rFonts w:ascii="Calibri" w:hAnsi="Calibri" w:cs="Calibri"/>
                <w:lang w:eastAsia="es-MX"/>
              </w:rPr>
              <w:t>Incrementar la calidad y eficiencia de los servicios portuarios y marítimos que son parte sustantiva de las cadenas logísticas.</w:t>
            </w:r>
          </w:p>
        </w:tc>
        <w:tc>
          <w:tcPr>
            <w:tcW w:w="2205" w:type="pct"/>
            <w:tcBorders>
              <w:top w:val="nil"/>
              <w:left w:val="nil"/>
              <w:bottom w:val="single" w:sz="4" w:space="0" w:color="auto"/>
              <w:right w:val="single" w:sz="4" w:space="0" w:color="auto"/>
            </w:tcBorders>
            <w:shd w:val="clear" w:color="auto" w:fill="auto"/>
            <w:vAlign w:val="center"/>
            <w:hideMark/>
          </w:tcPr>
          <w:p w:rsidR="00093D10" w:rsidRPr="004F3D5A" w:rsidRDefault="00093D10" w:rsidP="00591D35">
            <w:pPr>
              <w:spacing w:line="240" w:lineRule="auto"/>
              <w:rPr>
                <w:rFonts w:ascii="Calibri" w:hAnsi="Calibri" w:cs="Calibri"/>
                <w:lang w:eastAsia="es-MX"/>
              </w:rPr>
            </w:pPr>
            <w:r w:rsidRPr="004F3D5A">
              <w:rPr>
                <w:rFonts w:ascii="Calibri" w:hAnsi="Calibri" w:cs="Calibri"/>
                <w:lang w:eastAsia="es-MX"/>
              </w:rPr>
              <w:t>Implantar la “marca de calidad” para carga contenerizada en los puertos mexicanos que operan este tipo de carga.</w:t>
            </w:r>
          </w:p>
        </w:tc>
      </w:tr>
      <w:tr w:rsidR="00093D10" w:rsidRPr="00591D35" w:rsidTr="004F3D5A">
        <w:trPr>
          <w:trHeight w:val="385"/>
        </w:trPr>
        <w:tc>
          <w:tcPr>
            <w:tcW w:w="1476" w:type="pct"/>
            <w:vMerge w:val="restart"/>
            <w:tcBorders>
              <w:top w:val="nil"/>
              <w:left w:val="single" w:sz="4" w:space="0" w:color="auto"/>
              <w:bottom w:val="single" w:sz="4" w:space="0" w:color="auto"/>
              <w:right w:val="single" w:sz="4" w:space="0" w:color="auto"/>
            </w:tcBorders>
            <w:shd w:val="clear" w:color="auto" w:fill="auto"/>
            <w:vAlign w:val="center"/>
            <w:hideMark/>
          </w:tcPr>
          <w:p w:rsidR="00093D10" w:rsidRPr="004F3D5A" w:rsidRDefault="00093D10" w:rsidP="00591D35">
            <w:pPr>
              <w:spacing w:line="240" w:lineRule="auto"/>
              <w:rPr>
                <w:rFonts w:ascii="Calibri" w:hAnsi="Calibri" w:cs="Calibri"/>
                <w:lang w:eastAsia="es-MX"/>
              </w:rPr>
            </w:pPr>
            <w:r w:rsidRPr="004F3D5A">
              <w:rPr>
                <w:rFonts w:ascii="Calibri" w:hAnsi="Calibri" w:cs="Calibri"/>
                <w:b/>
                <w:bCs/>
                <w:lang w:eastAsia="es-MX"/>
              </w:rPr>
              <w:t xml:space="preserve">5.2.3 </w:t>
            </w:r>
            <w:r w:rsidRPr="004F3D5A">
              <w:rPr>
                <w:rFonts w:ascii="Calibri" w:hAnsi="Calibri" w:cs="Calibri"/>
                <w:lang w:eastAsia="es-MX"/>
              </w:rPr>
              <w:t xml:space="preserve"> Potenciar a los puertos como nodos articuladores para crear un sistema integrado de transporte multimodal que facilite el traslado eficiente de personas y bienes y reduzca los costos logísticos en servicios “puerta a puerta”.</w:t>
            </w:r>
          </w:p>
        </w:tc>
        <w:tc>
          <w:tcPr>
            <w:tcW w:w="1319" w:type="pct"/>
            <w:vMerge w:val="restart"/>
            <w:tcBorders>
              <w:top w:val="nil"/>
              <w:left w:val="single" w:sz="4" w:space="0" w:color="auto"/>
              <w:bottom w:val="single" w:sz="4" w:space="0" w:color="auto"/>
              <w:right w:val="single" w:sz="4" w:space="0" w:color="auto"/>
            </w:tcBorders>
            <w:shd w:val="clear" w:color="auto" w:fill="auto"/>
            <w:vAlign w:val="center"/>
            <w:hideMark/>
          </w:tcPr>
          <w:p w:rsidR="00093D10" w:rsidRPr="004F3D5A" w:rsidRDefault="00093D10" w:rsidP="00591D35">
            <w:pPr>
              <w:spacing w:line="240" w:lineRule="auto"/>
              <w:rPr>
                <w:rFonts w:ascii="Calibri" w:hAnsi="Calibri" w:cs="Calibri"/>
                <w:lang w:eastAsia="es-MX"/>
              </w:rPr>
            </w:pPr>
            <w:r w:rsidRPr="004F3D5A">
              <w:rPr>
                <w:rFonts w:ascii="Calibri" w:hAnsi="Calibri" w:cs="Calibri"/>
                <w:lang w:eastAsia="es-MX"/>
              </w:rPr>
              <w:t>Dotar a los principales puertos con conexiones necesarias para operar como nodos intermodales, a fin de incrementar el número de contenedores movilizados en el Sistema Portuario Nacional.</w:t>
            </w:r>
          </w:p>
        </w:tc>
        <w:tc>
          <w:tcPr>
            <w:tcW w:w="2205" w:type="pct"/>
            <w:tcBorders>
              <w:top w:val="nil"/>
              <w:left w:val="nil"/>
              <w:bottom w:val="single" w:sz="4" w:space="0" w:color="auto"/>
              <w:right w:val="single" w:sz="4" w:space="0" w:color="auto"/>
            </w:tcBorders>
            <w:shd w:val="clear" w:color="auto" w:fill="auto"/>
            <w:vAlign w:val="center"/>
            <w:hideMark/>
          </w:tcPr>
          <w:p w:rsidR="00093D10" w:rsidRPr="004F3D5A" w:rsidRDefault="00093D10" w:rsidP="00591D35">
            <w:pPr>
              <w:spacing w:line="240" w:lineRule="auto"/>
              <w:rPr>
                <w:rFonts w:ascii="Calibri" w:hAnsi="Calibri" w:cs="Calibri"/>
                <w:lang w:eastAsia="es-MX"/>
              </w:rPr>
            </w:pPr>
            <w:r w:rsidRPr="004F3D5A">
              <w:rPr>
                <w:rFonts w:ascii="Calibri" w:hAnsi="Calibri" w:cs="Calibri"/>
                <w:lang w:eastAsia="es-MX"/>
              </w:rPr>
              <w:t>Ampliar la conexión de los puertos del país a través de una planeación integral que incluya la infraestructura carretera y ferroviaria.</w:t>
            </w:r>
          </w:p>
        </w:tc>
      </w:tr>
      <w:tr w:rsidR="00093D10" w:rsidRPr="00591D35" w:rsidTr="004F3D5A">
        <w:trPr>
          <w:trHeight w:val="600"/>
        </w:trPr>
        <w:tc>
          <w:tcPr>
            <w:tcW w:w="1476" w:type="pct"/>
            <w:vMerge/>
            <w:tcBorders>
              <w:top w:val="nil"/>
              <w:left w:val="single" w:sz="4" w:space="0" w:color="auto"/>
              <w:bottom w:val="single" w:sz="4" w:space="0" w:color="auto"/>
              <w:right w:val="single" w:sz="4" w:space="0" w:color="auto"/>
            </w:tcBorders>
            <w:vAlign w:val="center"/>
            <w:hideMark/>
          </w:tcPr>
          <w:p w:rsidR="00093D10" w:rsidRPr="004F3D5A" w:rsidRDefault="00093D10" w:rsidP="00591D35">
            <w:pPr>
              <w:spacing w:line="240" w:lineRule="auto"/>
              <w:rPr>
                <w:rFonts w:ascii="Calibri" w:hAnsi="Calibri" w:cs="Calibri"/>
                <w:lang w:eastAsia="es-MX"/>
              </w:rPr>
            </w:pPr>
          </w:p>
        </w:tc>
        <w:tc>
          <w:tcPr>
            <w:tcW w:w="1319" w:type="pct"/>
            <w:vMerge/>
            <w:tcBorders>
              <w:top w:val="nil"/>
              <w:left w:val="single" w:sz="4" w:space="0" w:color="auto"/>
              <w:bottom w:val="single" w:sz="4" w:space="0" w:color="auto"/>
              <w:right w:val="single" w:sz="4" w:space="0" w:color="auto"/>
            </w:tcBorders>
            <w:vAlign w:val="center"/>
            <w:hideMark/>
          </w:tcPr>
          <w:p w:rsidR="00093D10" w:rsidRPr="004F3D5A" w:rsidRDefault="00093D10" w:rsidP="00591D35">
            <w:pPr>
              <w:spacing w:line="240" w:lineRule="auto"/>
              <w:rPr>
                <w:rFonts w:ascii="Calibri" w:hAnsi="Calibri" w:cs="Calibri"/>
                <w:lang w:eastAsia="es-MX"/>
              </w:rPr>
            </w:pPr>
          </w:p>
        </w:tc>
        <w:tc>
          <w:tcPr>
            <w:tcW w:w="2205" w:type="pct"/>
            <w:tcBorders>
              <w:top w:val="nil"/>
              <w:left w:val="nil"/>
              <w:bottom w:val="single" w:sz="4" w:space="0" w:color="auto"/>
              <w:right w:val="single" w:sz="4" w:space="0" w:color="auto"/>
            </w:tcBorders>
            <w:shd w:val="clear" w:color="auto" w:fill="auto"/>
            <w:vAlign w:val="center"/>
            <w:hideMark/>
          </w:tcPr>
          <w:p w:rsidR="00093D10" w:rsidRPr="004F3D5A" w:rsidRDefault="00093D10" w:rsidP="00591D35">
            <w:pPr>
              <w:spacing w:line="240" w:lineRule="auto"/>
              <w:rPr>
                <w:rFonts w:ascii="Calibri" w:hAnsi="Calibri" w:cs="Calibri"/>
                <w:lang w:eastAsia="es-MX"/>
              </w:rPr>
            </w:pPr>
            <w:r w:rsidRPr="004F3D5A">
              <w:rPr>
                <w:rFonts w:ascii="Calibri" w:hAnsi="Calibri" w:cs="Calibri"/>
                <w:lang w:eastAsia="es-MX"/>
              </w:rPr>
              <w:t>Realizar estudios de mercado y análisis de origen/destino que identifiquen la carga contenerizada, graneles o fluidos susceptible de transportarse por los puertos de México a través de los corredores intermodales.</w:t>
            </w:r>
          </w:p>
        </w:tc>
      </w:tr>
      <w:tr w:rsidR="00093D10" w:rsidRPr="00591D35" w:rsidTr="004F3D5A">
        <w:trPr>
          <w:trHeight w:val="782"/>
        </w:trPr>
        <w:tc>
          <w:tcPr>
            <w:tcW w:w="1476" w:type="pct"/>
            <w:vMerge/>
            <w:tcBorders>
              <w:top w:val="nil"/>
              <w:left w:val="single" w:sz="4" w:space="0" w:color="auto"/>
              <w:bottom w:val="single" w:sz="4" w:space="0" w:color="auto"/>
              <w:right w:val="single" w:sz="4" w:space="0" w:color="auto"/>
            </w:tcBorders>
            <w:vAlign w:val="center"/>
            <w:hideMark/>
          </w:tcPr>
          <w:p w:rsidR="00093D10" w:rsidRPr="004F3D5A" w:rsidRDefault="00093D10" w:rsidP="00591D35">
            <w:pPr>
              <w:spacing w:line="240" w:lineRule="auto"/>
              <w:rPr>
                <w:rFonts w:ascii="Calibri" w:hAnsi="Calibri" w:cs="Calibri"/>
                <w:lang w:eastAsia="es-MX"/>
              </w:rPr>
            </w:pPr>
          </w:p>
        </w:tc>
        <w:tc>
          <w:tcPr>
            <w:tcW w:w="1319" w:type="pct"/>
            <w:vMerge/>
            <w:tcBorders>
              <w:top w:val="nil"/>
              <w:left w:val="single" w:sz="4" w:space="0" w:color="auto"/>
              <w:bottom w:val="single" w:sz="4" w:space="0" w:color="auto"/>
              <w:right w:val="single" w:sz="4" w:space="0" w:color="auto"/>
            </w:tcBorders>
            <w:vAlign w:val="center"/>
            <w:hideMark/>
          </w:tcPr>
          <w:p w:rsidR="00093D10" w:rsidRPr="004F3D5A" w:rsidRDefault="00093D10" w:rsidP="00591D35">
            <w:pPr>
              <w:spacing w:line="240" w:lineRule="auto"/>
              <w:rPr>
                <w:rFonts w:ascii="Calibri" w:hAnsi="Calibri" w:cs="Calibri"/>
                <w:lang w:eastAsia="es-MX"/>
              </w:rPr>
            </w:pPr>
          </w:p>
        </w:tc>
        <w:tc>
          <w:tcPr>
            <w:tcW w:w="2205" w:type="pct"/>
            <w:tcBorders>
              <w:top w:val="nil"/>
              <w:left w:val="nil"/>
              <w:bottom w:val="single" w:sz="4" w:space="0" w:color="auto"/>
              <w:right w:val="single" w:sz="4" w:space="0" w:color="auto"/>
            </w:tcBorders>
            <w:shd w:val="clear" w:color="auto" w:fill="auto"/>
            <w:vAlign w:val="center"/>
            <w:hideMark/>
          </w:tcPr>
          <w:p w:rsidR="00093D10" w:rsidRPr="004F3D5A" w:rsidRDefault="00093D10" w:rsidP="00591D35">
            <w:pPr>
              <w:spacing w:line="240" w:lineRule="auto"/>
              <w:rPr>
                <w:rFonts w:ascii="Calibri" w:hAnsi="Calibri" w:cs="Calibri"/>
                <w:lang w:eastAsia="es-MX"/>
              </w:rPr>
            </w:pPr>
            <w:r w:rsidRPr="004F3D5A">
              <w:rPr>
                <w:rFonts w:ascii="Calibri" w:hAnsi="Calibri" w:cs="Calibri"/>
                <w:lang w:eastAsia="es-MX"/>
              </w:rPr>
              <w:t>Desarrollar zonas de actividades logísticas (áreas de operaciones para el manejo de carga en puerto seco y desarrollo de servicios) y terminales intermodales en los principales puertos del país, así como la conexión de éstos con la infraestructura carretera y ferroviaria.</w:t>
            </w:r>
          </w:p>
        </w:tc>
      </w:tr>
      <w:tr w:rsidR="00093D10" w:rsidRPr="00591D35" w:rsidTr="004F3D5A">
        <w:trPr>
          <w:trHeight w:val="794"/>
        </w:trPr>
        <w:tc>
          <w:tcPr>
            <w:tcW w:w="1476" w:type="pct"/>
            <w:vMerge/>
            <w:tcBorders>
              <w:top w:val="nil"/>
              <w:left w:val="single" w:sz="4" w:space="0" w:color="auto"/>
              <w:bottom w:val="single" w:sz="4" w:space="0" w:color="auto"/>
              <w:right w:val="single" w:sz="4" w:space="0" w:color="auto"/>
            </w:tcBorders>
            <w:vAlign w:val="center"/>
            <w:hideMark/>
          </w:tcPr>
          <w:p w:rsidR="00093D10" w:rsidRPr="004F3D5A" w:rsidRDefault="00093D10" w:rsidP="00591D35">
            <w:pPr>
              <w:spacing w:line="240" w:lineRule="auto"/>
              <w:rPr>
                <w:rFonts w:ascii="Calibri" w:hAnsi="Calibri" w:cs="Calibri"/>
                <w:lang w:eastAsia="es-MX"/>
              </w:rPr>
            </w:pPr>
          </w:p>
        </w:tc>
        <w:tc>
          <w:tcPr>
            <w:tcW w:w="1319" w:type="pct"/>
            <w:vMerge w:val="restart"/>
            <w:tcBorders>
              <w:top w:val="nil"/>
              <w:left w:val="single" w:sz="4" w:space="0" w:color="auto"/>
              <w:bottom w:val="single" w:sz="4" w:space="0" w:color="auto"/>
              <w:right w:val="single" w:sz="4" w:space="0" w:color="auto"/>
            </w:tcBorders>
            <w:shd w:val="clear" w:color="auto" w:fill="auto"/>
            <w:vAlign w:val="center"/>
            <w:hideMark/>
          </w:tcPr>
          <w:p w:rsidR="00093D10" w:rsidRPr="004F3D5A" w:rsidRDefault="00093D10" w:rsidP="00591D35">
            <w:pPr>
              <w:spacing w:line="240" w:lineRule="auto"/>
              <w:rPr>
                <w:rFonts w:ascii="Calibri" w:hAnsi="Calibri" w:cs="Calibri"/>
                <w:lang w:eastAsia="es-MX"/>
              </w:rPr>
            </w:pPr>
            <w:r w:rsidRPr="004F3D5A">
              <w:rPr>
                <w:rFonts w:ascii="Calibri" w:hAnsi="Calibri" w:cs="Calibri"/>
                <w:lang w:eastAsia="es-MX"/>
              </w:rPr>
              <w:t>Generar un programa de coordinación y promoción para la construcción de libramientos y ramales ferroviarios en los puertos, que resuelva los problemas de conectividad, dando viabilidad a su integración en las cadenas logísticas y de valor.</w:t>
            </w:r>
          </w:p>
        </w:tc>
        <w:tc>
          <w:tcPr>
            <w:tcW w:w="2205" w:type="pct"/>
            <w:tcBorders>
              <w:top w:val="nil"/>
              <w:left w:val="nil"/>
              <w:bottom w:val="single" w:sz="4" w:space="0" w:color="auto"/>
              <w:right w:val="single" w:sz="4" w:space="0" w:color="auto"/>
            </w:tcBorders>
            <w:shd w:val="clear" w:color="auto" w:fill="auto"/>
            <w:vAlign w:val="center"/>
            <w:hideMark/>
          </w:tcPr>
          <w:p w:rsidR="00093D10" w:rsidRPr="004F3D5A" w:rsidRDefault="00093D10" w:rsidP="00591D35">
            <w:pPr>
              <w:spacing w:line="240" w:lineRule="auto"/>
              <w:rPr>
                <w:rFonts w:ascii="Calibri" w:hAnsi="Calibri" w:cs="Calibri"/>
                <w:lang w:eastAsia="es-MX"/>
              </w:rPr>
            </w:pPr>
            <w:r w:rsidRPr="004F3D5A">
              <w:rPr>
                <w:rFonts w:ascii="Calibri" w:hAnsi="Calibri" w:cs="Calibri"/>
                <w:lang w:eastAsia="es-MX"/>
              </w:rPr>
              <w:t>Obtener la concesión o permiso para la construcción de vías férreas cortas en los puertos de Veracruz, Altamira y Manzanillo, así como el derecho de vía, para mejorar la conectividad con las distintas empresas ferroviarias que los atienden.</w:t>
            </w:r>
          </w:p>
        </w:tc>
      </w:tr>
      <w:tr w:rsidR="00093D10" w:rsidRPr="00591D35" w:rsidTr="004F3D5A">
        <w:trPr>
          <w:trHeight w:val="510"/>
        </w:trPr>
        <w:tc>
          <w:tcPr>
            <w:tcW w:w="1476" w:type="pct"/>
            <w:vMerge/>
            <w:tcBorders>
              <w:top w:val="nil"/>
              <w:left w:val="single" w:sz="4" w:space="0" w:color="auto"/>
              <w:bottom w:val="single" w:sz="4" w:space="0" w:color="auto"/>
              <w:right w:val="single" w:sz="4" w:space="0" w:color="auto"/>
            </w:tcBorders>
            <w:vAlign w:val="center"/>
            <w:hideMark/>
          </w:tcPr>
          <w:p w:rsidR="00093D10" w:rsidRPr="004F3D5A" w:rsidRDefault="00093D10" w:rsidP="00591D35">
            <w:pPr>
              <w:spacing w:line="240" w:lineRule="auto"/>
              <w:rPr>
                <w:rFonts w:ascii="Calibri" w:hAnsi="Calibri" w:cs="Calibri"/>
                <w:lang w:eastAsia="es-MX"/>
              </w:rPr>
            </w:pPr>
          </w:p>
        </w:tc>
        <w:tc>
          <w:tcPr>
            <w:tcW w:w="1319" w:type="pct"/>
            <w:vMerge/>
            <w:tcBorders>
              <w:top w:val="nil"/>
              <w:left w:val="single" w:sz="4" w:space="0" w:color="auto"/>
              <w:bottom w:val="single" w:sz="4" w:space="0" w:color="auto"/>
              <w:right w:val="single" w:sz="4" w:space="0" w:color="auto"/>
            </w:tcBorders>
            <w:vAlign w:val="center"/>
            <w:hideMark/>
          </w:tcPr>
          <w:p w:rsidR="00093D10" w:rsidRPr="004F3D5A" w:rsidRDefault="00093D10" w:rsidP="00591D35">
            <w:pPr>
              <w:spacing w:line="240" w:lineRule="auto"/>
              <w:rPr>
                <w:rFonts w:ascii="Calibri" w:hAnsi="Calibri" w:cs="Calibri"/>
                <w:lang w:eastAsia="es-MX"/>
              </w:rPr>
            </w:pPr>
          </w:p>
        </w:tc>
        <w:tc>
          <w:tcPr>
            <w:tcW w:w="2205" w:type="pct"/>
            <w:tcBorders>
              <w:top w:val="nil"/>
              <w:left w:val="nil"/>
              <w:bottom w:val="single" w:sz="4" w:space="0" w:color="auto"/>
              <w:right w:val="single" w:sz="4" w:space="0" w:color="auto"/>
            </w:tcBorders>
            <w:shd w:val="clear" w:color="auto" w:fill="auto"/>
            <w:vAlign w:val="center"/>
            <w:hideMark/>
          </w:tcPr>
          <w:p w:rsidR="00093D10" w:rsidRPr="004F3D5A" w:rsidRDefault="00093D10" w:rsidP="00591D35">
            <w:pPr>
              <w:spacing w:line="240" w:lineRule="auto"/>
              <w:rPr>
                <w:rFonts w:ascii="Calibri" w:hAnsi="Calibri" w:cs="Calibri"/>
                <w:lang w:eastAsia="es-MX"/>
              </w:rPr>
            </w:pPr>
            <w:r w:rsidRPr="004F3D5A">
              <w:rPr>
                <w:rFonts w:ascii="Calibri" w:hAnsi="Calibri" w:cs="Calibri"/>
                <w:lang w:eastAsia="es-MX"/>
              </w:rPr>
              <w:t>Modernizar y ampliar las vías férreas al interior de los puertos y mejorar su conexión con las vías externas.</w:t>
            </w:r>
          </w:p>
        </w:tc>
      </w:tr>
    </w:tbl>
    <w:p w:rsidR="00093D10" w:rsidRPr="00591D35" w:rsidRDefault="00093D10" w:rsidP="00591D35">
      <w:pPr>
        <w:spacing w:line="240" w:lineRule="auto"/>
        <w:rPr>
          <w:rFonts w:ascii="Calibri" w:hAnsi="Calibri" w:cs="Calibri"/>
          <w:sz w:val="24"/>
          <w:szCs w:val="24"/>
        </w:rPr>
      </w:pPr>
    </w:p>
    <w:p w:rsidR="00093D10" w:rsidRPr="00591D35" w:rsidRDefault="00093D10" w:rsidP="00591D35">
      <w:pPr>
        <w:spacing w:line="240" w:lineRule="auto"/>
        <w:rPr>
          <w:rFonts w:ascii="Calibri" w:hAnsi="Calibri" w:cs="Calibri"/>
          <w:sz w:val="24"/>
          <w:szCs w:val="24"/>
        </w:rPr>
      </w:pPr>
    </w:p>
    <w:tbl>
      <w:tblPr>
        <w:tblW w:w="5000" w:type="pct"/>
        <w:tblInd w:w="-72" w:type="dxa"/>
        <w:tblCellMar>
          <w:left w:w="70" w:type="dxa"/>
          <w:right w:w="70" w:type="dxa"/>
        </w:tblCellMar>
        <w:tblLook w:val="04A0"/>
      </w:tblPr>
      <w:tblGrid>
        <w:gridCol w:w="2012"/>
        <w:gridCol w:w="2415"/>
        <w:gridCol w:w="4834"/>
      </w:tblGrid>
      <w:tr w:rsidR="00093D10" w:rsidRPr="00591D35" w:rsidTr="006B0119">
        <w:trPr>
          <w:trHeight w:val="388"/>
        </w:trPr>
        <w:tc>
          <w:tcPr>
            <w:tcW w:w="5000" w:type="pct"/>
            <w:gridSpan w:val="3"/>
            <w:tcBorders>
              <w:top w:val="single" w:sz="4" w:space="0" w:color="FFFFFF"/>
              <w:left w:val="single" w:sz="4" w:space="0" w:color="FFFFFF"/>
              <w:bottom w:val="single" w:sz="4" w:space="0" w:color="FFFFFF"/>
              <w:right w:val="single" w:sz="4" w:space="0" w:color="FFFFFF"/>
            </w:tcBorders>
            <w:shd w:val="clear" w:color="000000" w:fill="4F81BD"/>
            <w:vAlign w:val="center"/>
            <w:hideMark/>
          </w:tcPr>
          <w:p w:rsidR="00093D10" w:rsidRPr="00591D35" w:rsidRDefault="00093D10" w:rsidP="00591D35">
            <w:pPr>
              <w:spacing w:line="240" w:lineRule="auto"/>
              <w:ind w:left="-70"/>
              <w:jc w:val="center"/>
              <w:rPr>
                <w:rFonts w:ascii="Calibri" w:hAnsi="Calibri" w:cs="Calibri"/>
                <w:b/>
                <w:bCs/>
                <w:sz w:val="24"/>
                <w:szCs w:val="24"/>
              </w:rPr>
            </w:pPr>
            <w:r w:rsidRPr="00591D35">
              <w:rPr>
                <w:rFonts w:ascii="Calibri" w:hAnsi="Calibri" w:cs="Calibri"/>
                <w:b/>
                <w:bCs/>
                <w:sz w:val="24"/>
                <w:szCs w:val="24"/>
              </w:rPr>
              <w:lastRenderedPageBreak/>
              <w:t>Programa Sectorial de Comunicaciones y Transportes 2007-2012</w:t>
            </w:r>
          </w:p>
        </w:tc>
      </w:tr>
      <w:tr w:rsidR="00093D10" w:rsidRPr="00591D35" w:rsidTr="006B0119">
        <w:trPr>
          <w:trHeight w:val="273"/>
        </w:trPr>
        <w:tc>
          <w:tcPr>
            <w:tcW w:w="1086" w:type="pct"/>
            <w:tcBorders>
              <w:top w:val="single" w:sz="4" w:space="0" w:color="FFFFFF"/>
              <w:left w:val="single" w:sz="4" w:space="0" w:color="FFFFFF"/>
              <w:bottom w:val="single" w:sz="4" w:space="0" w:color="FFFFFF"/>
              <w:right w:val="single" w:sz="4" w:space="0" w:color="FFFFFF"/>
            </w:tcBorders>
            <w:shd w:val="clear" w:color="000000" w:fill="4F81BD"/>
            <w:vAlign w:val="center"/>
            <w:hideMark/>
          </w:tcPr>
          <w:p w:rsidR="00093D10" w:rsidRPr="00591D35" w:rsidRDefault="00093D10" w:rsidP="00591D35">
            <w:pPr>
              <w:spacing w:line="240" w:lineRule="auto"/>
              <w:ind w:left="-70"/>
              <w:jc w:val="center"/>
              <w:rPr>
                <w:rFonts w:ascii="Calibri" w:hAnsi="Calibri" w:cs="Calibri"/>
                <w:b/>
                <w:bCs/>
                <w:sz w:val="24"/>
                <w:szCs w:val="24"/>
              </w:rPr>
            </w:pPr>
            <w:r w:rsidRPr="00591D35">
              <w:rPr>
                <w:rFonts w:ascii="Calibri" w:hAnsi="Calibri" w:cs="Calibri"/>
                <w:b/>
                <w:bCs/>
                <w:sz w:val="24"/>
                <w:szCs w:val="24"/>
              </w:rPr>
              <w:t xml:space="preserve">Objetivo  </w:t>
            </w:r>
          </w:p>
        </w:tc>
        <w:tc>
          <w:tcPr>
            <w:tcW w:w="1304" w:type="pct"/>
            <w:tcBorders>
              <w:top w:val="single" w:sz="4" w:space="0" w:color="FFFFFF"/>
              <w:left w:val="nil"/>
              <w:bottom w:val="single" w:sz="4" w:space="0" w:color="FFFFFF"/>
              <w:right w:val="single" w:sz="4" w:space="0" w:color="FFFFFF"/>
            </w:tcBorders>
            <w:shd w:val="clear" w:color="000000" w:fill="4F81BD"/>
            <w:vAlign w:val="center"/>
            <w:hideMark/>
          </w:tcPr>
          <w:p w:rsidR="00093D10" w:rsidRPr="00591D35" w:rsidRDefault="00093D10" w:rsidP="00591D35">
            <w:pPr>
              <w:spacing w:line="240" w:lineRule="auto"/>
              <w:ind w:left="-70"/>
              <w:jc w:val="center"/>
              <w:rPr>
                <w:rFonts w:ascii="Calibri" w:hAnsi="Calibri" w:cs="Calibri"/>
                <w:b/>
                <w:bCs/>
                <w:sz w:val="24"/>
                <w:szCs w:val="24"/>
              </w:rPr>
            </w:pPr>
            <w:r w:rsidRPr="00591D35">
              <w:rPr>
                <w:rFonts w:ascii="Calibri" w:hAnsi="Calibri" w:cs="Calibri"/>
                <w:b/>
                <w:bCs/>
                <w:sz w:val="24"/>
                <w:szCs w:val="24"/>
              </w:rPr>
              <w:t>Estrategia</w:t>
            </w:r>
          </w:p>
        </w:tc>
        <w:tc>
          <w:tcPr>
            <w:tcW w:w="2610" w:type="pct"/>
            <w:tcBorders>
              <w:top w:val="single" w:sz="4" w:space="0" w:color="FFFFFF"/>
              <w:left w:val="nil"/>
              <w:bottom w:val="single" w:sz="4" w:space="0" w:color="FFFFFF"/>
              <w:right w:val="single" w:sz="4" w:space="0" w:color="FFFFFF"/>
            </w:tcBorders>
            <w:shd w:val="clear" w:color="000000" w:fill="4F81BD"/>
            <w:vAlign w:val="center"/>
            <w:hideMark/>
          </w:tcPr>
          <w:p w:rsidR="00093D10" w:rsidRPr="00591D35" w:rsidRDefault="00093D10" w:rsidP="00591D35">
            <w:pPr>
              <w:spacing w:line="240" w:lineRule="auto"/>
              <w:ind w:left="-70"/>
              <w:jc w:val="center"/>
              <w:rPr>
                <w:rFonts w:ascii="Calibri" w:hAnsi="Calibri" w:cs="Calibri"/>
                <w:b/>
                <w:bCs/>
                <w:sz w:val="24"/>
                <w:szCs w:val="24"/>
              </w:rPr>
            </w:pPr>
            <w:r w:rsidRPr="00591D35">
              <w:rPr>
                <w:rFonts w:ascii="Calibri" w:hAnsi="Calibri" w:cs="Calibri"/>
                <w:b/>
                <w:bCs/>
                <w:sz w:val="24"/>
                <w:szCs w:val="24"/>
              </w:rPr>
              <w:t>Linea de Acción</w:t>
            </w:r>
          </w:p>
        </w:tc>
      </w:tr>
      <w:tr w:rsidR="00093D10" w:rsidRPr="00591D35" w:rsidTr="006B0119">
        <w:trPr>
          <w:trHeight w:val="600"/>
        </w:trPr>
        <w:tc>
          <w:tcPr>
            <w:tcW w:w="1086" w:type="pct"/>
            <w:vMerge w:val="restart"/>
            <w:tcBorders>
              <w:top w:val="single" w:sz="4" w:space="0" w:color="FFFFFF"/>
              <w:left w:val="single" w:sz="4" w:space="0" w:color="auto"/>
              <w:bottom w:val="single" w:sz="4" w:space="0" w:color="auto"/>
              <w:right w:val="single" w:sz="4" w:space="0" w:color="auto"/>
            </w:tcBorders>
            <w:shd w:val="clear" w:color="auto" w:fill="auto"/>
            <w:vAlign w:val="center"/>
            <w:hideMark/>
          </w:tcPr>
          <w:p w:rsidR="00093D10" w:rsidRPr="00EA26C3" w:rsidRDefault="00093D10" w:rsidP="00591D35">
            <w:pPr>
              <w:spacing w:line="240" w:lineRule="auto"/>
              <w:ind w:left="-70"/>
              <w:rPr>
                <w:rFonts w:ascii="Calibri" w:hAnsi="Calibri" w:cs="Calibri"/>
                <w:b/>
                <w:bCs/>
              </w:rPr>
            </w:pPr>
          </w:p>
          <w:p w:rsidR="00093D10" w:rsidRPr="00EA26C3" w:rsidRDefault="00093D10" w:rsidP="00591D35">
            <w:pPr>
              <w:spacing w:line="240" w:lineRule="auto"/>
              <w:ind w:left="-70"/>
              <w:rPr>
                <w:rFonts w:ascii="Calibri" w:hAnsi="Calibri" w:cs="Calibri"/>
                <w:b/>
                <w:bCs/>
              </w:rPr>
            </w:pPr>
          </w:p>
          <w:p w:rsidR="00093D10" w:rsidRPr="00EA26C3" w:rsidRDefault="00093D10" w:rsidP="00591D35">
            <w:pPr>
              <w:spacing w:line="240" w:lineRule="auto"/>
              <w:ind w:left="-70"/>
              <w:rPr>
                <w:rFonts w:ascii="Calibri" w:hAnsi="Calibri" w:cs="Calibri"/>
                <w:b/>
                <w:bCs/>
              </w:rPr>
            </w:pPr>
          </w:p>
          <w:p w:rsidR="00093D10" w:rsidRPr="00EA26C3" w:rsidRDefault="00093D10" w:rsidP="00591D35">
            <w:pPr>
              <w:spacing w:line="240" w:lineRule="auto"/>
              <w:ind w:left="-70"/>
              <w:rPr>
                <w:rFonts w:ascii="Calibri" w:hAnsi="Calibri" w:cs="Calibri"/>
                <w:b/>
                <w:bCs/>
              </w:rPr>
            </w:pPr>
          </w:p>
          <w:p w:rsidR="00093D10" w:rsidRPr="00EA26C3" w:rsidRDefault="00093D10" w:rsidP="00591D35">
            <w:pPr>
              <w:spacing w:line="240" w:lineRule="auto"/>
              <w:rPr>
                <w:rFonts w:ascii="Calibri" w:hAnsi="Calibri" w:cs="Calibri"/>
                <w:b/>
                <w:bCs/>
              </w:rPr>
            </w:pPr>
          </w:p>
          <w:p w:rsidR="00093D10" w:rsidRPr="00EA26C3" w:rsidRDefault="00093D10" w:rsidP="00591D35">
            <w:pPr>
              <w:spacing w:line="240" w:lineRule="auto"/>
              <w:ind w:left="-70"/>
              <w:rPr>
                <w:rFonts w:ascii="Calibri" w:hAnsi="Calibri" w:cs="Calibri"/>
                <w:b/>
                <w:bCs/>
              </w:rPr>
            </w:pPr>
          </w:p>
          <w:p w:rsidR="00093D10" w:rsidRPr="00EA26C3" w:rsidRDefault="00093D10" w:rsidP="00591D35">
            <w:pPr>
              <w:spacing w:line="240" w:lineRule="auto"/>
              <w:ind w:left="-70"/>
              <w:rPr>
                <w:rFonts w:ascii="Calibri" w:hAnsi="Calibri" w:cs="Calibri"/>
                <w:b/>
                <w:bCs/>
              </w:rPr>
            </w:pPr>
          </w:p>
          <w:p w:rsidR="00093D10" w:rsidRPr="00EA26C3" w:rsidRDefault="00093D10" w:rsidP="00591D35">
            <w:pPr>
              <w:spacing w:line="240" w:lineRule="auto"/>
              <w:ind w:left="-70"/>
              <w:rPr>
                <w:rFonts w:ascii="Calibri" w:hAnsi="Calibri" w:cs="Calibri"/>
                <w:b/>
                <w:bCs/>
              </w:rPr>
            </w:pPr>
          </w:p>
          <w:p w:rsidR="00093D10" w:rsidRPr="00EA26C3" w:rsidRDefault="00093D10" w:rsidP="00591D35">
            <w:pPr>
              <w:spacing w:line="240" w:lineRule="auto"/>
              <w:ind w:left="-70"/>
              <w:rPr>
                <w:rFonts w:ascii="Calibri" w:hAnsi="Calibri" w:cs="Calibri"/>
                <w:b/>
                <w:bCs/>
              </w:rPr>
            </w:pPr>
          </w:p>
          <w:p w:rsidR="00093D10" w:rsidRPr="00EA26C3" w:rsidRDefault="00093D10" w:rsidP="00591D35">
            <w:pPr>
              <w:spacing w:line="240" w:lineRule="auto"/>
              <w:ind w:left="-70"/>
              <w:rPr>
                <w:rFonts w:ascii="Calibri" w:hAnsi="Calibri" w:cs="Calibri"/>
                <w:b/>
                <w:bCs/>
              </w:rPr>
            </w:pPr>
          </w:p>
          <w:p w:rsidR="00093D10" w:rsidRPr="00EA26C3" w:rsidRDefault="00093D10" w:rsidP="00591D35">
            <w:pPr>
              <w:spacing w:line="240" w:lineRule="auto"/>
              <w:ind w:left="-70"/>
              <w:rPr>
                <w:rFonts w:ascii="Calibri" w:hAnsi="Calibri" w:cs="Calibri"/>
                <w:b/>
                <w:bCs/>
              </w:rPr>
            </w:pPr>
          </w:p>
          <w:p w:rsidR="00093D10" w:rsidRPr="00EA26C3" w:rsidRDefault="00093D10" w:rsidP="00591D35">
            <w:pPr>
              <w:spacing w:line="240" w:lineRule="auto"/>
              <w:ind w:left="-70"/>
              <w:rPr>
                <w:rFonts w:ascii="Calibri" w:hAnsi="Calibri" w:cs="Calibri"/>
                <w:b/>
                <w:bCs/>
              </w:rPr>
            </w:pPr>
          </w:p>
          <w:p w:rsidR="00093D10" w:rsidRPr="00EA26C3" w:rsidRDefault="00093D10" w:rsidP="00591D35">
            <w:pPr>
              <w:spacing w:line="240" w:lineRule="auto"/>
              <w:ind w:left="-70"/>
              <w:rPr>
                <w:rFonts w:ascii="Calibri" w:hAnsi="Calibri" w:cs="Calibri"/>
                <w:b/>
                <w:bCs/>
              </w:rPr>
            </w:pPr>
          </w:p>
          <w:p w:rsidR="00093D10" w:rsidRPr="00EA26C3" w:rsidRDefault="00093D10" w:rsidP="00591D35">
            <w:pPr>
              <w:spacing w:line="240" w:lineRule="auto"/>
              <w:ind w:left="-70"/>
              <w:rPr>
                <w:rFonts w:ascii="Calibri" w:hAnsi="Calibri" w:cs="Calibri"/>
                <w:b/>
                <w:bCs/>
              </w:rPr>
            </w:pPr>
          </w:p>
          <w:p w:rsidR="00093D10" w:rsidRPr="00EA26C3" w:rsidRDefault="00093D10" w:rsidP="00591D35">
            <w:pPr>
              <w:spacing w:line="240" w:lineRule="auto"/>
              <w:rPr>
                <w:rFonts w:ascii="Calibri" w:hAnsi="Calibri" w:cs="Calibri"/>
              </w:rPr>
            </w:pPr>
            <w:r w:rsidRPr="00EA26C3">
              <w:rPr>
                <w:rFonts w:ascii="Calibri" w:hAnsi="Calibri" w:cs="Calibri"/>
                <w:b/>
                <w:bCs/>
              </w:rPr>
              <w:t>5.2.5</w:t>
            </w:r>
            <w:r w:rsidRPr="00EA26C3">
              <w:rPr>
                <w:rFonts w:ascii="Calibri" w:hAnsi="Calibri" w:cs="Calibri"/>
              </w:rPr>
              <w:t xml:space="preserve"> Garantizar que el sistema portuario y el transporte marítimo operen en condiciones óptimas de protección, seguridad y con pleno respeto al medio ambiente, para la transportación de personas y mercancías.</w:t>
            </w:r>
          </w:p>
          <w:p w:rsidR="00093D10" w:rsidRPr="00EA26C3" w:rsidRDefault="00093D10" w:rsidP="00591D35">
            <w:pPr>
              <w:spacing w:line="240" w:lineRule="auto"/>
              <w:ind w:left="-70"/>
              <w:rPr>
                <w:rFonts w:ascii="Calibri" w:hAnsi="Calibri" w:cs="Calibri"/>
              </w:rPr>
            </w:pPr>
          </w:p>
          <w:p w:rsidR="00093D10" w:rsidRPr="00EA26C3" w:rsidRDefault="00093D10" w:rsidP="00591D35">
            <w:pPr>
              <w:spacing w:line="240" w:lineRule="auto"/>
              <w:ind w:left="-70"/>
              <w:rPr>
                <w:rFonts w:ascii="Calibri" w:hAnsi="Calibri" w:cs="Calibri"/>
              </w:rPr>
            </w:pPr>
          </w:p>
          <w:p w:rsidR="00093D10" w:rsidRPr="00EA26C3" w:rsidRDefault="00093D10" w:rsidP="00591D35">
            <w:pPr>
              <w:spacing w:line="240" w:lineRule="auto"/>
              <w:ind w:left="-70"/>
              <w:rPr>
                <w:rFonts w:ascii="Calibri" w:hAnsi="Calibri" w:cs="Calibri"/>
              </w:rPr>
            </w:pPr>
          </w:p>
          <w:p w:rsidR="00093D10" w:rsidRPr="00EA26C3" w:rsidRDefault="00093D10" w:rsidP="00591D35">
            <w:pPr>
              <w:spacing w:line="240" w:lineRule="auto"/>
              <w:ind w:left="-70"/>
              <w:rPr>
                <w:rFonts w:ascii="Calibri" w:hAnsi="Calibri" w:cs="Calibri"/>
              </w:rPr>
            </w:pPr>
          </w:p>
          <w:p w:rsidR="00093D10" w:rsidRPr="00EA26C3" w:rsidRDefault="00093D10" w:rsidP="00591D35">
            <w:pPr>
              <w:spacing w:line="240" w:lineRule="auto"/>
              <w:ind w:left="-70"/>
              <w:rPr>
                <w:rFonts w:ascii="Calibri" w:hAnsi="Calibri" w:cs="Calibri"/>
              </w:rPr>
            </w:pPr>
          </w:p>
          <w:p w:rsidR="00093D10" w:rsidRPr="00EA26C3" w:rsidRDefault="00093D10" w:rsidP="00591D35">
            <w:pPr>
              <w:spacing w:line="240" w:lineRule="auto"/>
              <w:ind w:left="-70"/>
              <w:rPr>
                <w:rFonts w:ascii="Calibri" w:hAnsi="Calibri" w:cs="Calibri"/>
              </w:rPr>
            </w:pPr>
          </w:p>
          <w:p w:rsidR="00093D10" w:rsidRPr="00EA26C3" w:rsidRDefault="00093D10" w:rsidP="00591D35">
            <w:pPr>
              <w:spacing w:line="240" w:lineRule="auto"/>
              <w:ind w:left="-70"/>
              <w:rPr>
                <w:rFonts w:ascii="Calibri" w:hAnsi="Calibri" w:cs="Calibri"/>
              </w:rPr>
            </w:pPr>
          </w:p>
          <w:p w:rsidR="00093D10" w:rsidRPr="00EA26C3" w:rsidRDefault="00093D10" w:rsidP="00591D35">
            <w:pPr>
              <w:spacing w:line="240" w:lineRule="auto"/>
              <w:ind w:left="-70"/>
              <w:rPr>
                <w:rFonts w:ascii="Calibri" w:hAnsi="Calibri" w:cs="Calibri"/>
              </w:rPr>
            </w:pPr>
          </w:p>
          <w:p w:rsidR="00093D10" w:rsidRPr="00EA26C3" w:rsidRDefault="00093D10" w:rsidP="00591D35">
            <w:pPr>
              <w:spacing w:line="240" w:lineRule="auto"/>
              <w:ind w:left="-70"/>
              <w:rPr>
                <w:rFonts w:ascii="Calibri" w:hAnsi="Calibri" w:cs="Calibri"/>
              </w:rPr>
            </w:pPr>
          </w:p>
          <w:p w:rsidR="00093D10" w:rsidRPr="00EA26C3" w:rsidRDefault="00093D10" w:rsidP="00591D35">
            <w:pPr>
              <w:spacing w:line="240" w:lineRule="auto"/>
              <w:ind w:left="-70"/>
              <w:rPr>
                <w:rFonts w:ascii="Calibri" w:hAnsi="Calibri" w:cs="Calibri"/>
              </w:rPr>
            </w:pPr>
          </w:p>
          <w:p w:rsidR="00093D10" w:rsidRPr="00EA26C3" w:rsidRDefault="00093D10" w:rsidP="00591D35">
            <w:pPr>
              <w:spacing w:line="240" w:lineRule="auto"/>
              <w:ind w:left="-70"/>
              <w:rPr>
                <w:rFonts w:ascii="Calibri" w:hAnsi="Calibri" w:cs="Calibri"/>
              </w:rPr>
            </w:pPr>
          </w:p>
          <w:p w:rsidR="00093D10" w:rsidRPr="00EA26C3" w:rsidRDefault="00093D10" w:rsidP="00591D35">
            <w:pPr>
              <w:spacing w:line="240" w:lineRule="auto"/>
              <w:ind w:left="-70"/>
              <w:rPr>
                <w:rFonts w:ascii="Calibri" w:hAnsi="Calibri" w:cs="Calibri"/>
              </w:rPr>
            </w:pPr>
          </w:p>
          <w:p w:rsidR="00093D10" w:rsidRPr="00EA26C3" w:rsidRDefault="00093D10" w:rsidP="00591D35">
            <w:pPr>
              <w:spacing w:line="240" w:lineRule="auto"/>
              <w:ind w:left="-70"/>
              <w:rPr>
                <w:rFonts w:ascii="Calibri" w:hAnsi="Calibri" w:cs="Calibri"/>
              </w:rPr>
            </w:pPr>
          </w:p>
          <w:p w:rsidR="00093D10" w:rsidRPr="00EA26C3" w:rsidRDefault="00093D10" w:rsidP="00591D35">
            <w:pPr>
              <w:spacing w:line="240" w:lineRule="auto"/>
              <w:ind w:left="-70"/>
              <w:rPr>
                <w:rFonts w:ascii="Calibri" w:hAnsi="Calibri" w:cs="Calibri"/>
              </w:rPr>
            </w:pPr>
          </w:p>
          <w:p w:rsidR="00093D10" w:rsidRPr="00EA26C3" w:rsidRDefault="00093D10" w:rsidP="00591D35">
            <w:pPr>
              <w:spacing w:line="240" w:lineRule="auto"/>
              <w:ind w:left="-70"/>
              <w:rPr>
                <w:rFonts w:ascii="Calibri" w:hAnsi="Calibri" w:cs="Calibri"/>
              </w:rPr>
            </w:pPr>
          </w:p>
          <w:p w:rsidR="00093D10" w:rsidRPr="00EA26C3" w:rsidRDefault="00093D10" w:rsidP="00591D35">
            <w:pPr>
              <w:spacing w:line="240" w:lineRule="auto"/>
              <w:ind w:left="-70"/>
              <w:rPr>
                <w:rFonts w:ascii="Calibri" w:hAnsi="Calibri" w:cs="Calibri"/>
              </w:rPr>
            </w:pPr>
            <w:r w:rsidRPr="00EA26C3">
              <w:rPr>
                <w:rFonts w:ascii="Calibri" w:hAnsi="Calibri" w:cs="Calibri"/>
              </w:rPr>
              <w:t>Continúa…</w:t>
            </w:r>
          </w:p>
        </w:tc>
        <w:tc>
          <w:tcPr>
            <w:tcW w:w="1304" w:type="pct"/>
            <w:vMerge w:val="restart"/>
            <w:tcBorders>
              <w:top w:val="single" w:sz="4" w:space="0" w:color="FFFFFF"/>
              <w:left w:val="single" w:sz="4" w:space="0" w:color="auto"/>
              <w:bottom w:val="single" w:sz="4" w:space="0" w:color="000000"/>
              <w:right w:val="single" w:sz="4" w:space="0" w:color="auto"/>
            </w:tcBorders>
            <w:shd w:val="clear" w:color="auto" w:fill="auto"/>
            <w:vAlign w:val="center"/>
            <w:hideMark/>
          </w:tcPr>
          <w:p w:rsidR="00093D10" w:rsidRPr="00EA26C3" w:rsidRDefault="00093D10" w:rsidP="00591D35">
            <w:pPr>
              <w:spacing w:line="240" w:lineRule="auto"/>
              <w:rPr>
                <w:rFonts w:ascii="Calibri" w:hAnsi="Calibri" w:cs="Calibri"/>
              </w:rPr>
            </w:pPr>
            <w:r w:rsidRPr="00EA26C3">
              <w:rPr>
                <w:rFonts w:ascii="Calibri" w:hAnsi="Calibri" w:cs="Calibri"/>
              </w:rPr>
              <w:lastRenderedPageBreak/>
              <w:t>Mantener el apoyo a los programas de seguridad marítimo-portuaria para preservar la integridad de la vida humana en el mar, embarcaciones, mercancías y el medio ambiente marítimo.</w:t>
            </w:r>
          </w:p>
        </w:tc>
        <w:tc>
          <w:tcPr>
            <w:tcW w:w="2610" w:type="pct"/>
            <w:tcBorders>
              <w:top w:val="single" w:sz="4" w:space="0" w:color="FFFFFF"/>
              <w:left w:val="nil"/>
              <w:bottom w:val="single" w:sz="4" w:space="0" w:color="auto"/>
              <w:right w:val="single" w:sz="4" w:space="0" w:color="auto"/>
            </w:tcBorders>
            <w:shd w:val="clear" w:color="auto" w:fill="auto"/>
            <w:vAlign w:val="center"/>
            <w:hideMark/>
          </w:tcPr>
          <w:p w:rsidR="00093D10" w:rsidRPr="00EA26C3" w:rsidRDefault="00093D10" w:rsidP="00591D35">
            <w:pPr>
              <w:spacing w:line="240" w:lineRule="auto"/>
              <w:ind w:left="76"/>
              <w:rPr>
                <w:rFonts w:ascii="Calibri" w:hAnsi="Calibri" w:cs="Calibri"/>
              </w:rPr>
            </w:pPr>
            <w:r w:rsidRPr="00EA26C3">
              <w:rPr>
                <w:rFonts w:ascii="Calibri" w:hAnsi="Calibri" w:cs="Calibri"/>
              </w:rPr>
              <w:t>Integrar la operación de los Centros de Control de Tráfico Marítimo a los mecanismos interinstitucionales de respuesta a incidentes marítimos y portuarios.</w:t>
            </w:r>
          </w:p>
        </w:tc>
      </w:tr>
      <w:tr w:rsidR="00093D10" w:rsidRPr="00591D35" w:rsidTr="006B0119">
        <w:trPr>
          <w:trHeight w:val="300"/>
        </w:trPr>
        <w:tc>
          <w:tcPr>
            <w:tcW w:w="1086" w:type="pct"/>
            <w:vMerge/>
            <w:tcBorders>
              <w:top w:val="single" w:sz="4" w:space="0" w:color="auto"/>
              <w:left w:val="single" w:sz="4" w:space="0" w:color="auto"/>
              <w:bottom w:val="single" w:sz="4" w:space="0" w:color="auto"/>
              <w:right w:val="single" w:sz="4" w:space="0" w:color="auto"/>
            </w:tcBorders>
            <w:vAlign w:val="center"/>
            <w:hideMark/>
          </w:tcPr>
          <w:p w:rsidR="00093D10" w:rsidRPr="00EA26C3" w:rsidRDefault="00093D10" w:rsidP="00591D35">
            <w:pPr>
              <w:spacing w:line="240" w:lineRule="auto"/>
              <w:ind w:left="-70"/>
              <w:rPr>
                <w:rFonts w:ascii="Calibri" w:hAnsi="Calibri" w:cs="Calibri"/>
              </w:rPr>
            </w:pPr>
          </w:p>
        </w:tc>
        <w:tc>
          <w:tcPr>
            <w:tcW w:w="1304" w:type="pct"/>
            <w:vMerge/>
            <w:tcBorders>
              <w:top w:val="single" w:sz="4" w:space="0" w:color="auto"/>
              <w:left w:val="single" w:sz="4" w:space="0" w:color="auto"/>
              <w:bottom w:val="single" w:sz="4" w:space="0" w:color="000000"/>
              <w:right w:val="single" w:sz="4" w:space="0" w:color="auto"/>
            </w:tcBorders>
            <w:vAlign w:val="center"/>
            <w:hideMark/>
          </w:tcPr>
          <w:p w:rsidR="00093D10" w:rsidRPr="00EA26C3" w:rsidRDefault="00093D10" w:rsidP="00591D35">
            <w:pPr>
              <w:spacing w:line="240" w:lineRule="auto"/>
              <w:rPr>
                <w:rFonts w:ascii="Calibri" w:hAnsi="Calibri" w:cs="Calibri"/>
              </w:rPr>
            </w:pPr>
          </w:p>
        </w:tc>
        <w:tc>
          <w:tcPr>
            <w:tcW w:w="2610" w:type="pct"/>
            <w:tcBorders>
              <w:top w:val="nil"/>
              <w:left w:val="nil"/>
              <w:bottom w:val="single" w:sz="4" w:space="0" w:color="auto"/>
              <w:right w:val="single" w:sz="4" w:space="0" w:color="auto"/>
            </w:tcBorders>
            <w:shd w:val="clear" w:color="auto" w:fill="auto"/>
            <w:vAlign w:val="center"/>
            <w:hideMark/>
          </w:tcPr>
          <w:p w:rsidR="00093D10" w:rsidRPr="00EA26C3" w:rsidRDefault="00093D10" w:rsidP="00591D35">
            <w:pPr>
              <w:spacing w:line="240" w:lineRule="auto"/>
              <w:ind w:left="76"/>
              <w:rPr>
                <w:rFonts w:ascii="Calibri" w:hAnsi="Calibri" w:cs="Calibri"/>
              </w:rPr>
            </w:pPr>
            <w:r w:rsidRPr="00EA26C3">
              <w:rPr>
                <w:rFonts w:ascii="Calibri" w:hAnsi="Calibri" w:cs="Calibri"/>
              </w:rPr>
              <w:t>Actualizar los portulanos y cartas de navegación.</w:t>
            </w:r>
          </w:p>
        </w:tc>
      </w:tr>
      <w:tr w:rsidR="00093D10" w:rsidRPr="00591D35" w:rsidTr="006B0119">
        <w:trPr>
          <w:trHeight w:val="600"/>
        </w:trPr>
        <w:tc>
          <w:tcPr>
            <w:tcW w:w="1086" w:type="pct"/>
            <w:vMerge/>
            <w:tcBorders>
              <w:top w:val="single" w:sz="4" w:space="0" w:color="auto"/>
              <w:left w:val="single" w:sz="4" w:space="0" w:color="auto"/>
              <w:bottom w:val="single" w:sz="4" w:space="0" w:color="auto"/>
              <w:right w:val="single" w:sz="4" w:space="0" w:color="auto"/>
            </w:tcBorders>
            <w:vAlign w:val="center"/>
            <w:hideMark/>
          </w:tcPr>
          <w:p w:rsidR="00093D10" w:rsidRPr="00EA26C3" w:rsidRDefault="00093D10" w:rsidP="00591D35">
            <w:pPr>
              <w:spacing w:line="240" w:lineRule="auto"/>
              <w:ind w:left="-70"/>
              <w:rPr>
                <w:rFonts w:ascii="Calibri" w:hAnsi="Calibri" w:cs="Calibri"/>
              </w:rPr>
            </w:pPr>
          </w:p>
        </w:tc>
        <w:tc>
          <w:tcPr>
            <w:tcW w:w="1304" w:type="pct"/>
            <w:vMerge/>
            <w:tcBorders>
              <w:top w:val="single" w:sz="4" w:space="0" w:color="auto"/>
              <w:left w:val="single" w:sz="4" w:space="0" w:color="auto"/>
              <w:bottom w:val="single" w:sz="4" w:space="0" w:color="000000"/>
              <w:right w:val="single" w:sz="4" w:space="0" w:color="auto"/>
            </w:tcBorders>
            <w:vAlign w:val="center"/>
            <w:hideMark/>
          </w:tcPr>
          <w:p w:rsidR="00093D10" w:rsidRPr="00EA26C3" w:rsidRDefault="00093D10" w:rsidP="00591D35">
            <w:pPr>
              <w:spacing w:line="240" w:lineRule="auto"/>
              <w:rPr>
                <w:rFonts w:ascii="Calibri" w:hAnsi="Calibri" w:cs="Calibri"/>
              </w:rPr>
            </w:pPr>
          </w:p>
        </w:tc>
        <w:tc>
          <w:tcPr>
            <w:tcW w:w="2610" w:type="pct"/>
            <w:tcBorders>
              <w:top w:val="nil"/>
              <w:left w:val="nil"/>
              <w:bottom w:val="single" w:sz="4" w:space="0" w:color="auto"/>
              <w:right w:val="single" w:sz="4" w:space="0" w:color="auto"/>
            </w:tcBorders>
            <w:shd w:val="clear" w:color="auto" w:fill="auto"/>
            <w:vAlign w:val="center"/>
            <w:hideMark/>
          </w:tcPr>
          <w:p w:rsidR="00093D10" w:rsidRPr="00EA26C3" w:rsidRDefault="00093D10" w:rsidP="00591D35">
            <w:pPr>
              <w:spacing w:line="240" w:lineRule="auto"/>
              <w:ind w:left="76"/>
              <w:rPr>
                <w:rFonts w:ascii="Calibri" w:hAnsi="Calibri" w:cs="Calibri"/>
              </w:rPr>
            </w:pPr>
            <w:r w:rsidRPr="00EA26C3">
              <w:rPr>
                <w:rFonts w:ascii="Calibri" w:hAnsi="Calibri" w:cs="Calibri"/>
              </w:rPr>
              <w:t>Establecer una Red Nacional de Estaciones Oceanográficas y Meteorológicas que contribuyan al diseño sustentable y eficiente de la infraestructura portuaria.</w:t>
            </w:r>
          </w:p>
        </w:tc>
      </w:tr>
      <w:tr w:rsidR="00093D10" w:rsidRPr="00591D35" w:rsidTr="006B0119">
        <w:trPr>
          <w:trHeight w:val="600"/>
        </w:trPr>
        <w:tc>
          <w:tcPr>
            <w:tcW w:w="1086" w:type="pct"/>
            <w:vMerge/>
            <w:tcBorders>
              <w:top w:val="single" w:sz="4" w:space="0" w:color="auto"/>
              <w:left w:val="single" w:sz="4" w:space="0" w:color="auto"/>
              <w:bottom w:val="single" w:sz="4" w:space="0" w:color="auto"/>
              <w:right w:val="single" w:sz="4" w:space="0" w:color="auto"/>
            </w:tcBorders>
            <w:vAlign w:val="center"/>
            <w:hideMark/>
          </w:tcPr>
          <w:p w:rsidR="00093D10" w:rsidRPr="00EA26C3" w:rsidRDefault="00093D10" w:rsidP="00591D35">
            <w:pPr>
              <w:spacing w:line="240" w:lineRule="auto"/>
              <w:ind w:left="-70"/>
              <w:rPr>
                <w:rFonts w:ascii="Calibri" w:hAnsi="Calibri" w:cs="Calibri"/>
              </w:rPr>
            </w:pPr>
          </w:p>
        </w:tc>
        <w:tc>
          <w:tcPr>
            <w:tcW w:w="1304" w:type="pct"/>
            <w:vMerge/>
            <w:tcBorders>
              <w:top w:val="single" w:sz="4" w:space="0" w:color="auto"/>
              <w:left w:val="single" w:sz="4" w:space="0" w:color="auto"/>
              <w:bottom w:val="single" w:sz="4" w:space="0" w:color="000000"/>
              <w:right w:val="single" w:sz="4" w:space="0" w:color="auto"/>
            </w:tcBorders>
            <w:vAlign w:val="center"/>
            <w:hideMark/>
          </w:tcPr>
          <w:p w:rsidR="00093D10" w:rsidRPr="00EA26C3" w:rsidRDefault="00093D10" w:rsidP="00591D35">
            <w:pPr>
              <w:spacing w:line="240" w:lineRule="auto"/>
              <w:rPr>
                <w:rFonts w:ascii="Calibri" w:hAnsi="Calibri" w:cs="Calibri"/>
              </w:rPr>
            </w:pPr>
          </w:p>
        </w:tc>
        <w:tc>
          <w:tcPr>
            <w:tcW w:w="2610" w:type="pct"/>
            <w:tcBorders>
              <w:top w:val="nil"/>
              <w:left w:val="nil"/>
              <w:bottom w:val="single" w:sz="4" w:space="0" w:color="auto"/>
              <w:right w:val="single" w:sz="4" w:space="0" w:color="auto"/>
            </w:tcBorders>
            <w:shd w:val="clear" w:color="auto" w:fill="auto"/>
            <w:vAlign w:val="center"/>
            <w:hideMark/>
          </w:tcPr>
          <w:p w:rsidR="00093D10" w:rsidRPr="00EA26C3" w:rsidRDefault="00093D10" w:rsidP="00591D35">
            <w:pPr>
              <w:spacing w:line="240" w:lineRule="auto"/>
              <w:ind w:left="76"/>
              <w:rPr>
                <w:rFonts w:ascii="Calibri" w:hAnsi="Calibri" w:cs="Calibri"/>
              </w:rPr>
            </w:pPr>
            <w:r w:rsidRPr="00EA26C3">
              <w:rPr>
                <w:rFonts w:ascii="Calibri" w:hAnsi="Calibri" w:cs="Calibri"/>
              </w:rPr>
              <w:t>Mantener informada a la comunidad marítima portuaria sobre las condiciones meteorológicas a través de boletines y avisos, en colaboración con el Sistema Nacional de Protección Civil.</w:t>
            </w:r>
          </w:p>
        </w:tc>
      </w:tr>
      <w:tr w:rsidR="00093D10" w:rsidRPr="00591D35" w:rsidTr="006B0119">
        <w:trPr>
          <w:trHeight w:val="1800"/>
        </w:trPr>
        <w:tc>
          <w:tcPr>
            <w:tcW w:w="1086" w:type="pct"/>
            <w:vMerge/>
            <w:tcBorders>
              <w:top w:val="single" w:sz="4" w:space="0" w:color="auto"/>
              <w:left w:val="single" w:sz="4" w:space="0" w:color="auto"/>
              <w:bottom w:val="single" w:sz="4" w:space="0" w:color="auto"/>
              <w:right w:val="single" w:sz="4" w:space="0" w:color="auto"/>
            </w:tcBorders>
            <w:vAlign w:val="center"/>
            <w:hideMark/>
          </w:tcPr>
          <w:p w:rsidR="00093D10" w:rsidRPr="00EA26C3" w:rsidRDefault="00093D10" w:rsidP="00591D35">
            <w:pPr>
              <w:spacing w:line="240" w:lineRule="auto"/>
              <w:ind w:left="-70"/>
              <w:rPr>
                <w:rFonts w:ascii="Calibri" w:hAnsi="Calibri" w:cs="Calibri"/>
              </w:rPr>
            </w:pPr>
          </w:p>
        </w:tc>
        <w:tc>
          <w:tcPr>
            <w:tcW w:w="1304" w:type="pct"/>
            <w:vMerge/>
            <w:tcBorders>
              <w:top w:val="single" w:sz="4" w:space="0" w:color="auto"/>
              <w:left w:val="single" w:sz="4" w:space="0" w:color="auto"/>
              <w:bottom w:val="single" w:sz="4" w:space="0" w:color="000000"/>
              <w:right w:val="single" w:sz="4" w:space="0" w:color="auto"/>
            </w:tcBorders>
            <w:vAlign w:val="center"/>
            <w:hideMark/>
          </w:tcPr>
          <w:p w:rsidR="00093D10" w:rsidRPr="00EA26C3" w:rsidRDefault="00093D10" w:rsidP="00591D35">
            <w:pPr>
              <w:spacing w:line="240" w:lineRule="auto"/>
              <w:rPr>
                <w:rFonts w:ascii="Calibri" w:hAnsi="Calibri" w:cs="Calibri"/>
              </w:rPr>
            </w:pPr>
          </w:p>
        </w:tc>
        <w:tc>
          <w:tcPr>
            <w:tcW w:w="2610" w:type="pct"/>
            <w:tcBorders>
              <w:top w:val="nil"/>
              <w:left w:val="nil"/>
              <w:bottom w:val="single" w:sz="4" w:space="0" w:color="auto"/>
              <w:right w:val="single" w:sz="4" w:space="0" w:color="auto"/>
            </w:tcBorders>
            <w:shd w:val="clear" w:color="auto" w:fill="auto"/>
            <w:vAlign w:val="center"/>
            <w:hideMark/>
          </w:tcPr>
          <w:p w:rsidR="00093D10" w:rsidRPr="00EA26C3" w:rsidRDefault="00093D10" w:rsidP="00591D35">
            <w:pPr>
              <w:spacing w:line="240" w:lineRule="auto"/>
              <w:ind w:left="76"/>
              <w:rPr>
                <w:rFonts w:ascii="Calibri" w:hAnsi="Calibri" w:cs="Calibri"/>
              </w:rPr>
            </w:pPr>
            <w:r w:rsidRPr="00EA26C3">
              <w:rPr>
                <w:rFonts w:ascii="Calibri" w:hAnsi="Calibri" w:cs="Calibri"/>
              </w:rPr>
              <w:t>Instrumentar el programa de construcción, mantenimiento y conservación de infraestructura básica para la seguridad en los puertos, mediante la construcción de 12 faros, la rehabilitación mayor de 21, automatización de 55 con tecnología de última generación (linternas giratorias y sistema de monitoreo remoto) y la conservación y mantenimiento de 70; construcción de 22 nuevas balizas de situación y la conservación y mantenimiento de 68; adquisición y fondeo de 34 boyas de recalada y de canal, así como conservación y mantenimiento de 49; y renovar la flota actual de barcos balizadores iniciando con la adquisición de dos.</w:t>
            </w:r>
          </w:p>
        </w:tc>
      </w:tr>
      <w:tr w:rsidR="00093D10" w:rsidRPr="00591D35" w:rsidTr="006B0119">
        <w:trPr>
          <w:trHeight w:val="780"/>
        </w:trPr>
        <w:tc>
          <w:tcPr>
            <w:tcW w:w="1086" w:type="pct"/>
            <w:vMerge/>
            <w:tcBorders>
              <w:top w:val="single" w:sz="4" w:space="0" w:color="auto"/>
              <w:left w:val="single" w:sz="4" w:space="0" w:color="auto"/>
              <w:bottom w:val="single" w:sz="4" w:space="0" w:color="auto"/>
              <w:right w:val="single" w:sz="4" w:space="0" w:color="auto"/>
            </w:tcBorders>
            <w:vAlign w:val="center"/>
            <w:hideMark/>
          </w:tcPr>
          <w:p w:rsidR="00093D10" w:rsidRPr="00EA26C3" w:rsidRDefault="00093D10" w:rsidP="00591D35">
            <w:pPr>
              <w:spacing w:line="240" w:lineRule="auto"/>
              <w:ind w:left="-70"/>
              <w:rPr>
                <w:rFonts w:ascii="Calibri" w:hAnsi="Calibri" w:cs="Calibri"/>
              </w:rPr>
            </w:pPr>
          </w:p>
        </w:tc>
        <w:tc>
          <w:tcPr>
            <w:tcW w:w="1304" w:type="pct"/>
            <w:vMerge w:val="restart"/>
            <w:tcBorders>
              <w:top w:val="nil"/>
              <w:left w:val="single" w:sz="4" w:space="0" w:color="auto"/>
              <w:bottom w:val="single" w:sz="4" w:space="0" w:color="000000"/>
              <w:right w:val="single" w:sz="4" w:space="0" w:color="auto"/>
            </w:tcBorders>
            <w:shd w:val="clear" w:color="auto" w:fill="auto"/>
            <w:vAlign w:val="center"/>
            <w:hideMark/>
          </w:tcPr>
          <w:p w:rsidR="00093D10" w:rsidRPr="00EA26C3" w:rsidRDefault="00093D10" w:rsidP="00591D35">
            <w:pPr>
              <w:spacing w:line="240" w:lineRule="auto"/>
              <w:rPr>
                <w:rFonts w:ascii="Calibri" w:hAnsi="Calibri" w:cs="Calibri"/>
              </w:rPr>
            </w:pPr>
            <w:r w:rsidRPr="00EA26C3">
              <w:rPr>
                <w:rFonts w:ascii="Calibri" w:hAnsi="Calibri" w:cs="Calibri"/>
              </w:rPr>
              <w:t>Establecer una política para la protección de la actividad marítima portuaria del país, que vincule a la seguridad y el comercio internacional por esta vía, como elementos complementarios para el desarrollo.</w:t>
            </w:r>
          </w:p>
        </w:tc>
        <w:tc>
          <w:tcPr>
            <w:tcW w:w="2610" w:type="pct"/>
            <w:tcBorders>
              <w:top w:val="nil"/>
              <w:left w:val="nil"/>
              <w:bottom w:val="single" w:sz="4" w:space="0" w:color="auto"/>
              <w:right w:val="single" w:sz="4" w:space="0" w:color="auto"/>
            </w:tcBorders>
            <w:shd w:val="clear" w:color="auto" w:fill="auto"/>
            <w:vAlign w:val="center"/>
            <w:hideMark/>
          </w:tcPr>
          <w:p w:rsidR="00093D10" w:rsidRPr="00EA26C3" w:rsidRDefault="00093D10" w:rsidP="00591D35">
            <w:pPr>
              <w:spacing w:line="240" w:lineRule="auto"/>
              <w:ind w:left="76"/>
              <w:rPr>
                <w:rFonts w:ascii="Calibri" w:hAnsi="Calibri" w:cs="Calibri"/>
              </w:rPr>
            </w:pPr>
            <w:r w:rsidRPr="00EA26C3">
              <w:rPr>
                <w:rFonts w:ascii="Calibri" w:hAnsi="Calibri" w:cs="Calibri"/>
              </w:rPr>
              <w:t>Cumplir las disposiciones del Código Internacional para la Protección de los Buques y de las Instalaciones Portuarias.</w:t>
            </w:r>
          </w:p>
        </w:tc>
      </w:tr>
      <w:tr w:rsidR="00093D10" w:rsidRPr="00591D35" w:rsidTr="006B0119">
        <w:trPr>
          <w:trHeight w:val="720"/>
        </w:trPr>
        <w:tc>
          <w:tcPr>
            <w:tcW w:w="1086" w:type="pct"/>
            <w:vMerge/>
            <w:tcBorders>
              <w:top w:val="single" w:sz="4" w:space="0" w:color="auto"/>
              <w:left w:val="single" w:sz="4" w:space="0" w:color="auto"/>
              <w:bottom w:val="single" w:sz="4" w:space="0" w:color="auto"/>
              <w:right w:val="single" w:sz="4" w:space="0" w:color="auto"/>
            </w:tcBorders>
            <w:vAlign w:val="center"/>
            <w:hideMark/>
          </w:tcPr>
          <w:p w:rsidR="00093D10" w:rsidRPr="00EA26C3" w:rsidRDefault="00093D10" w:rsidP="00591D35">
            <w:pPr>
              <w:spacing w:line="240" w:lineRule="auto"/>
              <w:ind w:left="-70"/>
              <w:rPr>
                <w:rFonts w:ascii="Calibri" w:hAnsi="Calibri" w:cs="Calibri"/>
              </w:rPr>
            </w:pPr>
          </w:p>
        </w:tc>
        <w:tc>
          <w:tcPr>
            <w:tcW w:w="1304" w:type="pct"/>
            <w:vMerge/>
            <w:tcBorders>
              <w:top w:val="nil"/>
              <w:left w:val="single" w:sz="4" w:space="0" w:color="auto"/>
              <w:bottom w:val="single" w:sz="4" w:space="0" w:color="000000"/>
              <w:right w:val="single" w:sz="4" w:space="0" w:color="auto"/>
            </w:tcBorders>
            <w:vAlign w:val="center"/>
            <w:hideMark/>
          </w:tcPr>
          <w:p w:rsidR="00093D10" w:rsidRPr="00EA26C3" w:rsidRDefault="00093D10" w:rsidP="00591D35">
            <w:pPr>
              <w:spacing w:line="240" w:lineRule="auto"/>
              <w:rPr>
                <w:rFonts w:ascii="Calibri" w:hAnsi="Calibri" w:cs="Calibri"/>
              </w:rPr>
            </w:pPr>
          </w:p>
        </w:tc>
        <w:tc>
          <w:tcPr>
            <w:tcW w:w="2610" w:type="pct"/>
            <w:tcBorders>
              <w:top w:val="nil"/>
              <w:left w:val="nil"/>
              <w:bottom w:val="single" w:sz="4" w:space="0" w:color="auto"/>
              <w:right w:val="single" w:sz="4" w:space="0" w:color="auto"/>
            </w:tcBorders>
            <w:shd w:val="clear" w:color="auto" w:fill="auto"/>
            <w:vAlign w:val="center"/>
            <w:hideMark/>
          </w:tcPr>
          <w:p w:rsidR="00093D10" w:rsidRPr="00EA26C3" w:rsidRDefault="00093D10" w:rsidP="00591D35">
            <w:pPr>
              <w:spacing w:line="240" w:lineRule="auto"/>
              <w:ind w:left="76"/>
              <w:rPr>
                <w:rFonts w:ascii="Calibri" w:hAnsi="Calibri" w:cs="Calibri"/>
              </w:rPr>
            </w:pPr>
            <w:r w:rsidRPr="00EA26C3">
              <w:rPr>
                <w:rFonts w:ascii="Calibri" w:hAnsi="Calibri" w:cs="Calibri"/>
              </w:rPr>
              <w:t>Establecer y, cumplir acuerdos y bases de colaboración interinstitucionales en el marco de seguridad nacional, protección y seguridad marítimo-portuaria.</w:t>
            </w:r>
          </w:p>
        </w:tc>
      </w:tr>
      <w:tr w:rsidR="00093D10" w:rsidRPr="00591D35" w:rsidTr="006B0119">
        <w:trPr>
          <w:trHeight w:val="600"/>
        </w:trPr>
        <w:tc>
          <w:tcPr>
            <w:tcW w:w="1086" w:type="pct"/>
            <w:vMerge/>
            <w:tcBorders>
              <w:top w:val="single" w:sz="4" w:space="0" w:color="auto"/>
              <w:left w:val="single" w:sz="4" w:space="0" w:color="auto"/>
              <w:bottom w:val="single" w:sz="4" w:space="0" w:color="auto"/>
              <w:right w:val="single" w:sz="4" w:space="0" w:color="auto"/>
            </w:tcBorders>
            <w:vAlign w:val="center"/>
            <w:hideMark/>
          </w:tcPr>
          <w:p w:rsidR="00093D10" w:rsidRPr="00EA26C3" w:rsidRDefault="00093D10" w:rsidP="00591D35">
            <w:pPr>
              <w:spacing w:line="240" w:lineRule="auto"/>
              <w:ind w:left="-70"/>
              <w:rPr>
                <w:rFonts w:ascii="Calibri" w:hAnsi="Calibri" w:cs="Calibri"/>
              </w:rPr>
            </w:pPr>
          </w:p>
        </w:tc>
        <w:tc>
          <w:tcPr>
            <w:tcW w:w="1304" w:type="pct"/>
            <w:vMerge w:val="restart"/>
            <w:tcBorders>
              <w:top w:val="nil"/>
              <w:left w:val="single" w:sz="4" w:space="0" w:color="auto"/>
              <w:bottom w:val="single" w:sz="4" w:space="0" w:color="000000"/>
              <w:right w:val="single" w:sz="4" w:space="0" w:color="auto"/>
            </w:tcBorders>
            <w:shd w:val="clear" w:color="auto" w:fill="auto"/>
            <w:vAlign w:val="center"/>
            <w:hideMark/>
          </w:tcPr>
          <w:p w:rsidR="00093D10" w:rsidRPr="00EA26C3" w:rsidRDefault="00093D10" w:rsidP="00591D35">
            <w:pPr>
              <w:spacing w:line="240" w:lineRule="auto"/>
              <w:rPr>
                <w:rFonts w:ascii="Calibri" w:hAnsi="Calibri" w:cs="Calibri"/>
              </w:rPr>
            </w:pPr>
            <w:r w:rsidRPr="00EA26C3">
              <w:rPr>
                <w:rFonts w:ascii="Calibri" w:hAnsi="Calibri" w:cs="Calibri"/>
              </w:rPr>
              <w:t xml:space="preserve">Garantizar la sustentabilidad </w:t>
            </w:r>
            <w:r w:rsidRPr="00EA26C3">
              <w:rPr>
                <w:rFonts w:ascii="Calibri" w:hAnsi="Calibri" w:cs="Calibri"/>
              </w:rPr>
              <w:lastRenderedPageBreak/>
              <w:t>ambiental en el subsector marítimo portuario, para evitar la emisión de contaminantes y mejorar la calidad de vida.</w:t>
            </w:r>
          </w:p>
        </w:tc>
        <w:tc>
          <w:tcPr>
            <w:tcW w:w="2610" w:type="pct"/>
            <w:tcBorders>
              <w:top w:val="nil"/>
              <w:left w:val="nil"/>
              <w:bottom w:val="single" w:sz="4" w:space="0" w:color="auto"/>
              <w:right w:val="single" w:sz="4" w:space="0" w:color="auto"/>
            </w:tcBorders>
            <w:shd w:val="clear" w:color="auto" w:fill="auto"/>
            <w:vAlign w:val="center"/>
            <w:hideMark/>
          </w:tcPr>
          <w:p w:rsidR="00093D10" w:rsidRPr="00EA26C3" w:rsidRDefault="00093D10" w:rsidP="00591D35">
            <w:pPr>
              <w:spacing w:line="240" w:lineRule="auto"/>
              <w:ind w:left="76"/>
              <w:rPr>
                <w:rFonts w:ascii="Calibri" w:hAnsi="Calibri" w:cs="Calibri"/>
              </w:rPr>
            </w:pPr>
            <w:r w:rsidRPr="00EA26C3">
              <w:rPr>
                <w:rFonts w:ascii="Calibri" w:hAnsi="Calibri" w:cs="Calibri"/>
              </w:rPr>
              <w:lastRenderedPageBreak/>
              <w:t xml:space="preserve">Evaluar y determinar los requerimientos regionales de instalaciones de recepción de desechos </w:t>
            </w:r>
            <w:r w:rsidRPr="00EA26C3">
              <w:rPr>
                <w:rFonts w:ascii="Calibri" w:hAnsi="Calibri" w:cs="Calibri"/>
              </w:rPr>
              <w:lastRenderedPageBreak/>
              <w:t>generados por los buques, embarcaciones y artefactos navales, así como el financiamiento de instalaciones de recepción.</w:t>
            </w:r>
          </w:p>
        </w:tc>
      </w:tr>
      <w:tr w:rsidR="00093D10" w:rsidRPr="00591D35" w:rsidTr="006B0119">
        <w:trPr>
          <w:trHeight w:val="900"/>
        </w:trPr>
        <w:tc>
          <w:tcPr>
            <w:tcW w:w="1086" w:type="pct"/>
            <w:vMerge/>
            <w:tcBorders>
              <w:top w:val="single" w:sz="4" w:space="0" w:color="auto"/>
              <w:left w:val="single" w:sz="4" w:space="0" w:color="auto"/>
              <w:bottom w:val="single" w:sz="4" w:space="0" w:color="auto"/>
              <w:right w:val="single" w:sz="4" w:space="0" w:color="auto"/>
            </w:tcBorders>
            <w:vAlign w:val="center"/>
            <w:hideMark/>
          </w:tcPr>
          <w:p w:rsidR="00093D10" w:rsidRPr="00EA26C3" w:rsidRDefault="00093D10" w:rsidP="00591D35">
            <w:pPr>
              <w:spacing w:line="240" w:lineRule="auto"/>
              <w:ind w:left="-70"/>
              <w:rPr>
                <w:rFonts w:ascii="Calibri" w:hAnsi="Calibri" w:cs="Calibri"/>
              </w:rPr>
            </w:pPr>
          </w:p>
        </w:tc>
        <w:tc>
          <w:tcPr>
            <w:tcW w:w="1304" w:type="pct"/>
            <w:vMerge/>
            <w:tcBorders>
              <w:top w:val="nil"/>
              <w:left w:val="single" w:sz="4" w:space="0" w:color="auto"/>
              <w:bottom w:val="single" w:sz="4" w:space="0" w:color="000000"/>
              <w:right w:val="single" w:sz="4" w:space="0" w:color="auto"/>
            </w:tcBorders>
            <w:vAlign w:val="center"/>
            <w:hideMark/>
          </w:tcPr>
          <w:p w:rsidR="00093D10" w:rsidRPr="00EA26C3" w:rsidRDefault="00093D10" w:rsidP="00591D35">
            <w:pPr>
              <w:spacing w:line="240" w:lineRule="auto"/>
              <w:ind w:left="-70"/>
              <w:rPr>
                <w:rFonts w:ascii="Calibri" w:hAnsi="Calibri" w:cs="Calibri"/>
              </w:rPr>
            </w:pPr>
          </w:p>
        </w:tc>
        <w:tc>
          <w:tcPr>
            <w:tcW w:w="2610" w:type="pct"/>
            <w:tcBorders>
              <w:top w:val="nil"/>
              <w:left w:val="nil"/>
              <w:bottom w:val="single" w:sz="4" w:space="0" w:color="auto"/>
              <w:right w:val="single" w:sz="4" w:space="0" w:color="auto"/>
            </w:tcBorders>
            <w:shd w:val="clear" w:color="auto" w:fill="auto"/>
            <w:vAlign w:val="center"/>
            <w:hideMark/>
          </w:tcPr>
          <w:p w:rsidR="00093D10" w:rsidRPr="00EA26C3" w:rsidRDefault="00093D10" w:rsidP="00591D35">
            <w:pPr>
              <w:spacing w:line="240" w:lineRule="auto"/>
              <w:ind w:left="76"/>
              <w:rPr>
                <w:rFonts w:ascii="Calibri" w:hAnsi="Calibri" w:cs="Calibri"/>
              </w:rPr>
            </w:pPr>
            <w:r w:rsidRPr="00EA26C3">
              <w:rPr>
                <w:rFonts w:ascii="Calibri" w:hAnsi="Calibri" w:cs="Calibri"/>
              </w:rPr>
              <w:t>Gestionar el establecimiento de instalaciones para la recepción, manejo y disposición final de desechos en general, aguas de lastre y oleosas, entre otras generadas por los buques, para evitar su vertimiento en las zonas costeras y sistemas marinos e influir de manera decisiva en la autorización.</w:t>
            </w:r>
          </w:p>
        </w:tc>
      </w:tr>
      <w:tr w:rsidR="00093D10" w:rsidRPr="00591D35" w:rsidTr="006B0119">
        <w:trPr>
          <w:trHeight w:val="600"/>
        </w:trPr>
        <w:tc>
          <w:tcPr>
            <w:tcW w:w="1086" w:type="pct"/>
            <w:vMerge/>
            <w:tcBorders>
              <w:top w:val="single" w:sz="4" w:space="0" w:color="auto"/>
              <w:left w:val="single" w:sz="4" w:space="0" w:color="auto"/>
              <w:bottom w:val="single" w:sz="4" w:space="0" w:color="auto"/>
              <w:right w:val="single" w:sz="4" w:space="0" w:color="auto"/>
            </w:tcBorders>
            <w:vAlign w:val="center"/>
            <w:hideMark/>
          </w:tcPr>
          <w:p w:rsidR="00093D10" w:rsidRPr="00EA26C3" w:rsidRDefault="00093D10" w:rsidP="00591D35">
            <w:pPr>
              <w:spacing w:line="240" w:lineRule="auto"/>
              <w:ind w:left="-70"/>
              <w:rPr>
                <w:rFonts w:ascii="Calibri" w:hAnsi="Calibri" w:cs="Calibri"/>
              </w:rPr>
            </w:pPr>
          </w:p>
        </w:tc>
        <w:tc>
          <w:tcPr>
            <w:tcW w:w="1304" w:type="pct"/>
            <w:vMerge/>
            <w:tcBorders>
              <w:top w:val="nil"/>
              <w:left w:val="single" w:sz="4" w:space="0" w:color="auto"/>
              <w:bottom w:val="single" w:sz="4" w:space="0" w:color="000000"/>
              <w:right w:val="single" w:sz="4" w:space="0" w:color="auto"/>
            </w:tcBorders>
            <w:vAlign w:val="center"/>
            <w:hideMark/>
          </w:tcPr>
          <w:p w:rsidR="00093D10" w:rsidRPr="00EA26C3" w:rsidRDefault="00093D10" w:rsidP="00591D35">
            <w:pPr>
              <w:spacing w:line="240" w:lineRule="auto"/>
              <w:ind w:left="-70"/>
              <w:rPr>
                <w:rFonts w:ascii="Calibri" w:hAnsi="Calibri" w:cs="Calibri"/>
              </w:rPr>
            </w:pPr>
          </w:p>
        </w:tc>
        <w:tc>
          <w:tcPr>
            <w:tcW w:w="2610" w:type="pct"/>
            <w:tcBorders>
              <w:top w:val="nil"/>
              <w:left w:val="nil"/>
              <w:bottom w:val="single" w:sz="4" w:space="0" w:color="auto"/>
              <w:right w:val="single" w:sz="4" w:space="0" w:color="auto"/>
            </w:tcBorders>
            <w:shd w:val="clear" w:color="auto" w:fill="auto"/>
            <w:vAlign w:val="center"/>
            <w:hideMark/>
          </w:tcPr>
          <w:p w:rsidR="00093D10" w:rsidRPr="00EA26C3" w:rsidRDefault="00093D10" w:rsidP="00591D35">
            <w:pPr>
              <w:spacing w:line="240" w:lineRule="auto"/>
              <w:ind w:left="76"/>
              <w:rPr>
                <w:rFonts w:ascii="Calibri" w:hAnsi="Calibri" w:cs="Calibri"/>
              </w:rPr>
            </w:pPr>
            <w:r w:rsidRPr="00EA26C3">
              <w:rPr>
                <w:rFonts w:ascii="Calibri" w:hAnsi="Calibri" w:cs="Calibri"/>
              </w:rPr>
              <w:t>Promover que los municipios colindantes al puerto implementen políticas y acciones compartidas, para evitar al máximo las descargas de agua contaminada a los cauces de los ríos y mares.</w:t>
            </w:r>
          </w:p>
        </w:tc>
      </w:tr>
      <w:tr w:rsidR="00093D10" w:rsidRPr="00591D35" w:rsidTr="006B0119">
        <w:trPr>
          <w:trHeight w:val="600"/>
        </w:trPr>
        <w:tc>
          <w:tcPr>
            <w:tcW w:w="1086" w:type="pct"/>
            <w:vMerge/>
            <w:tcBorders>
              <w:top w:val="single" w:sz="4" w:space="0" w:color="auto"/>
              <w:left w:val="single" w:sz="4" w:space="0" w:color="auto"/>
              <w:bottom w:val="single" w:sz="4" w:space="0" w:color="auto"/>
              <w:right w:val="single" w:sz="4" w:space="0" w:color="auto"/>
            </w:tcBorders>
            <w:vAlign w:val="center"/>
            <w:hideMark/>
          </w:tcPr>
          <w:p w:rsidR="00093D10" w:rsidRPr="00EA26C3" w:rsidRDefault="00093D10" w:rsidP="00591D35">
            <w:pPr>
              <w:spacing w:line="240" w:lineRule="auto"/>
              <w:ind w:left="-70"/>
              <w:rPr>
                <w:rFonts w:ascii="Calibri" w:hAnsi="Calibri" w:cs="Calibri"/>
              </w:rPr>
            </w:pPr>
          </w:p>
        </w:tc>
        <w:tc>
          <w:tcPr>
            <w:tcW w:w="1304" w:type="pct"/>
            <w:vMerge/>
            <w:tcBorders>
              <w:top w:val="nil"/>
              <w:left w:val="single" w:sz="4" w:space="0" w:color="auto"/>
              <w:bottom w:val="single" w:sz="4" w:space="0" w:color="000000"/>
              <w:right w:val="single" w:sz="4" w:space="0" w:color="auto"/>
            </w:tcBorders>
            <w:vAlign w:val="center"/>
            <w:hideMark/>
          </w:tcPr>
          <w:p w:rsidR="00093D10" w:rsidRPr="00EA26C3" w:rsidRDefault="00093D10" w:rsidP="00591D35">
            <w:pPr>
              <w:spacing w:line="240" w:lineRule="auto"/>
              <w:ind w:left="-70"/>
              <w:rPr>
                <w:rFonts w:ascii="Calibri" w:hAnsi="Calibri" w:cs="Calibri"/>
              </w:rPr>
            </w:pPr>
          </w:p>
        </w:tc>
        <w:tc>
          <w:tcPr>
            <w:tcW w:w="2610" w:type="pct"/>
            <w:tcBorders>
              <w:top w:val="nil"/>
              <w:left w:val="nil"/>
              <w:bottom w:val="single" w:sz="4" w:space="0" w:color="auto"/>
              <w:right w:val="single" w:sz="4" w:space="0" w:color="auto"/>
            </w:tcBorders>
            <w:shd w:val="clear" w:color="auto" w:fill="auto"/>
            <w:vAlign w:val="center"/>
            <w:hideMark/>
          </w:tcPr>
          <w:p w:rsidR="00093D10" w:rsidRPr="00EA26C3" w:rsidRDefault="00093D10" w:rsidP="00591D35">
            <w:pPr>
              <w:spacing w:line="240" w:lineRule="auto"/>
              <w:ind w:left="76"/>
              <w:rPr>
                <w:rFonts w:ascii="Calibri" w:hAnsi="Calibri" w:cs="Calibri"/>
              </w:rPr>
            </w:pPr>
            <w:r w:rsidRPr="00EA26C3">
              <w:rPr>
                <w:rFonts w:ascii="Calibri" w:hAnsi="Calibri" w:cs="Calibri"/>
              </w:rPr>
              <w:t>Incluir en todo contrato de cesión parcial de derechos y de prestación de servicios cláusulas de protección de los recursos naturales y de disminución de contaminantes, así como la adopción del uso de energía renovable.</w:t>
            </w:r>
          </w:p>
        </w:tc>
      </w:tr>
    </w:tbl>
    <w:p w:rsidR="00093D10" w:rsidRPr="00591D35" w:rsidRDefault="00093D10" w:rsidP="00591D35">
      <w:pPr>
        <w:spacing w:line="240" w:lineRule="auto"/>
        <w:rPr>
          <w:rFonts w:ascii="Calibri" w:hAnsi="Calibri" w:cs="Calibri"/>
          <w:sz w:val="24"/>
          <w:szCs w:val="24"/>
        </w:rPr>
      </w:pPr>
    </w:p>
    <w:tbl>
      <w:tblPr>
        <w:tblW w:w="4929" w:type="pct"/>
        <w:tblInd w:w="-72" w:type="dxa"/>
        <w:tblCellMar>
          <w:left w:w="70" w:type="dxa"/>
          <w:right w:w="70" w:type="dxa"/>
        </w:tblCellMar>
        <w:tblLook w:val="04A0"/>
      </w:tblPr>
      <w:tblGrid>
        <w:gridCol w:w="2014"/>
        <w:gridCol w:w="2417"/>
        <w:gridCol w:w="4698"/>
      </w:tblGrid>
      <w:tr w:rsidR="00093D10" w:rsidRPr="00591D35" w:rsidTr="006B0119">
        <w:trPr>
          <w:trHeight w:val="398"/>
        </w:trPr>
        <w:tc>
          <w:tcPr>
            <w:tcW w:w="5000" w:type="pct"/>
            <w:gridSpan w:val="3"/>
            <w:tcBorders>
              <w:top w:val="nil"/>
              <w:left w:val="single" w:sz="4" w:space="0" w:color="FFFFFF"/>
              <w:bottom w:val="single" w:sz="4" w:space="0" w:color="FFFFFF"/>
              <w:right w:val="single" w:sz="4" w:space="0" w:color="FFFFFF"/>
            </w:tcBorders>
            <w:shd w:val="clear" w:color="000000" w:fill="4F81BD"/>
            <w:vAlign w:val="center"/>
            <w:hideMark/>
          </w:tcPr>
          <w:p w:rsidR="00093D10" w:rsidRPr="00591D35" w:rsidRDefault="00093D10" w:rsidP="00591D35">
            <w:pPr>
              <w:spacing w:line="240" w:lineRule="auto"/>
              <w:jc w:val="center"/>
              <w:rPr>
                <w:rFonts w:ascii="Calibri" w:hAnsi="Calibri" w:cs="Calibri"/>
                <w:b/>
                <w:bCs/>
                <w:sz w:val="24"/>
                <w:szCs w:val="24"/>
              </w:rPr>
            </w:pPr>
            <w:r w:rsidRPr="00591D35">
              <w:rPr>
                <w:rFonts w:ascii="Calibri" w:hAnsi="Calibri" w:cs="Calibri"/>
                <w:b/>
                <w:bCs/>
                <w:sz w:val="24"/>
                <w:szCs w:val="24"/>
              </w:rPr>
              <w:t>Programa Sectorial de Comunicaciones y Transportes 2007-2012</w:t>
            </w:r>
          </w:p>
        </w:tc>
      </w:tr>
      <w:tr w:rsidR="00093D10" w:rsidRPr="00591D35" w:rsidTr="006B0119">
        <w:trPr>
          <w:trHeight w:val="415"/>
        </w:trPr>
        <w:tc>
          <w:tcPr>
            <w:tcW w:w="1103" w:type="pct"/>
            <w:tcBorders>
              <w:top w:val="single" w:sz="4" w:space="0" w:color="FFFFFF"/>
              <w:left w:val="single" w:sz="4" w:space="0" w:color="FFFFFF"/>
              <w:bottom w:val="single" w:sz="4" w:space="0" w:color="FFFFFF"/>
              <w:right w:val="single" w:sz="4" w:space="0" w:color="FFFFFF"/>
            </w:tcBorders>
            <w:shd w:val="clear" w:color="000000" w:fill="4F81BD"/>
            <w:vAlign w:val="center"/>
            <w:hideMark/>
          </w:tcPr>
          <w:p w:rsidR="00093D10" w:rsidRPr="00591D35" w:rsidRDefault="00093D10" w:rsidP="00591D35">
            <w:pPr>
              <w:spacing w:line="240" w:lineRule="auto"/>
              <w:jc w:val="center"/>
              <w:rPr>
                <w:rFonts w:ascii="Calibri" w:hAnsi="Calibri" w:cs="Calibri"/>
                <w:b/>
                <w:bCs/>
                <w:sz w:val="24"/>
                <w:szCs w:val="24"/>
              </w:rPr>
            </w:pPr>
            <w:r w:rsidRPr="00591D35">
              <w:rPr>
                <w:rFonts w:ascii="Calibri" w:hAnsi="Calibri" w:cs="Calibri"/>
                <w:b/>
                <w:bCs/>
                <w:sz w:val="24"/>
                <w:szCs w:val="24"/>
              </w:rPr>
              <w:t xml:space="preserve">Objetivo  </w:t>
            </w:r>
          </w:p>
        </w:tc>
        <w:tc>
          <w:tcPr>
            <w:tcW w:w="1324" w:type="pct"/>
            <w:tcBorders>
              <w:top w:val="single" w:sz="4" w:space="0" w:color="FFFFFF"/>
              <w:left w:val="nil"/>
              <w:bottom w:val="single" w:sz="4" w:space="0" w:color="FFFFFF"/>
              <w:right w:val="single" w:sz="4" w:space="0" w:color="FFFFFF"/>
            </w:tcBorders>
            <w:shd w:val="clear" w:color="000000" w:fill="4F81BD"/>
            <w:vAlign w:val="center"/>
            <w:hideMark/>
          </w:tcPr>
          <w:p w:rsidR="00093D10" w:rsidRPr="00591D35" w:rsidRDefault="00093D10" w:rsidP="00591D35">
            <w:pPr>
              <w:spacing w:line="240" w:lineRule="auto"/>
              <w:jc w:val="center"/>
              <w:rPr>
                <w:rFonts w:ascii="Calibri" w:hAnsi="Calibri" w:cs="Calibri"/>
                <w:b/>
                <w:bCs/>
                <w:sz w:val="24"/>
                <w:szCs w:val="24"/>
              </w:rPr>
            </w:pPr>
            <w:r w:rsidRPr="00591D35">
              <w:rPr>
                <w:rFonts w:ascii="Calibri" w:hAnsi="Calibri" w:cs="Calibri"/>
                <w:b/>
                <w:bCs/>
                <w:sz w:val="24"/>
                <w:szCs w:val="24"/>
              </w:rPr>
              <w:t>Estrategia</w:t>
            </w:r>
          </w:p>
        </w:tc>
        <w:tc>
          <w:tcPr>
            <w:tcW w:w="2573" w:type="pct"/>
            <w:tcBorders>
              <w:top w:val="single" w:sz="4" w:space="0" w:color="FFFFFF"/>
              <w:left w:val="nil"/>
              <w:bottom w:val="single" w:sz="4" w:space="0" w:color="FFFFFF"/>
              <w:right w:val="single" w:sz="4" w:space="0" w:color="FFFFFF"/>
            </w:tcBorders>
            <w:shd w:val="clear" w:color="000000" w:fill="4F81BD"/>
            <w:vAlign w:val="center"/>
            <w:hideMark/>
          </w:tcPr>
          <w:p w:rsidR="00093D10" w:rsidRPr="00591D35" w:rsidRDefault="00093D10" w:rsidP="00591D35">
            <w:pPr>
              <w:spacing w:line="240" w:lineRule="auto"/>
              <w:jc w:val="center"/>
              <w:rPr>
                <w:rFonts w:ascii="Calibri" w:hAnsi="Calibri" w:cs="Calibri"/>
                <w:b/>
                <w:bCs/>
                <w:sz w:val="24"/>
                <w:szCs w:val="24"/>
              </w:rPr>
            </w:pPr>
            <w:r w:rsidRPr="00591D35">
              <w:rPr>
                <w:rFonts w:ascii="Calibri" w:hAnsi="Calibri" w:cs="Calibri"/>
                <w:b/>
                <w:bCs/>
                <w:sz w:val="24"/>
                <w:szCs w:val="24"/>
              </w:rPr>
              <w:t>Linea de Acción</w:t>
            </w:r>
          </w:p>
        </w:tc>
      </w:tr>
      <w:tr w:rsidR="00093D10" w:rsidRPr="00591D35" w:rsidTr="006B0119">
        <w:trPr>
          <w:trHeight w:val="900"/>
        </w:trPr>
        <w:tc>
          <w:tcPr>
            <w:tcW w:w="1103" w:type="pct"/>
            <w:vMerge w:val="restart"/>
            <w:tcBorders>
              <w:top w:val="single" w:sz="4" w:space="0" w:color="FFFFFF"/>
              <w:left w:val="single" w:sz="4" w:space="0" w:color="auto"/>
              <w:bottom w:val="single" w:sz="4" w:space="0" w:color="000000"/>
              <w:right w:val="single" w:sz="4" w:space="0" w:color="auto"/>
            </w:tcBorders>
            <w:shd w:val="clear" w:color="auto" w:fill="auto"/>
            <w:vAlign w:val="center"/>
            <w:hideMark/>
          </w:tcPr>
          <w:p w:rsidR="00093D10" w:rsidRPr="00EA26C3" w:rsidRDefault="00093D10" w:rsidP="00591D35">
            <w:pPr>
              <w:spacing w:line="240" w:lineRule="auto"/>
              <w:rPr>
                <w:rFonts w:ascii="Calibri" w:hAnsi="Calibri" w:cs="Calibri"/>
                <w:szCs w:val="24"/>
              </w:rPr>
            </w:pPr>
            <w:r w:rsidRPr="00EA26C3">
              <w:rPr>
                <w:rFonts w:ascii="Calibri" w:hAnsi="Calibri" w:cs="Calibri"/>
                <w:szCs w:val="24"/>
              </w:rPr>
              <w:t>…Continuación</w:t>
            </w:r>
          </w:p>
          <w:p w:rsidR="00093D10" w:rsidRPr="00EA26C3" w:rsidRDefault="00093D10" w:rsidP="00591D35">
            <w:pPr>
              <w:spacing w:line="240" w:lineRule="auto"/>
              <w:rPr>
                <w:rFonts w:ascii="Calibri" w:hAnsi="Calibri" w:cs="Calibri"/>
                <w:szCs w:val="24"/>
              </w:rPr>
            </w:pPr>
          </w:p>
          <w:p w:rsidR="00093D10" w:rsidRPr="00EA26C3" w:rsidRDefault="00093D10" w:rsidP="00591D35">
            <w:pPr>
              <w:spacing w:line="240" w:lineRule="auto"/>
              <w:rPr>
                <w:rFonts w:ascii="Calibri" w:hAnsi="Calibri" w:cs="Calibri"/>
                <w:szCs w:val="24"/>
              </w:rPr>
            </w:pPr>
          </w:p>
          <w:p w:rsidR="00093D10" w:rsidRPr="00EA26C3" w:rsidRDefault="00093D10" w:rsidP="00591D35">
            <w:pPr>
              <w:spacing w:line="240" w:lineRule="auto"/>
              <w:rPr>
                <w:rFonts w:ascii="Calibri" w:hAnsi="Calibri" w:cs="Calibri"/>
                <w:szCs w:val="24"/>
              </w:rPr>
            </w:pPr>
          </w:p>
          <w:p w:rsidR="00093D10" w:rsidRPr="00EA26C3" w:rsidRDefault="00093D10" w:rsidP="00591D35">
            <w:pPr>
              <w:spacing w:line="240" w:lineRule="auto"/>
              <w:rPr>
                <w:rFonts w:ascii="Calibri" w:hAnsi="Calibri" w:cs="Calibri"/>
                <w:szCs w:val="24"/>
              </w:rPr>
            </w:pPr>
            <w:r w:rsidRPr="00EA26C3">
              <w:rPr>
                <w:rFonts w:ascii="Calibri" w:hAnsi="Calibri" w:cs="Calibri"/>
                <w:szCs w:val="24"/>
              </w:rPr>
              <w:t xml:space="preserve">5.2.5 Garantizar que el sistema portuario y el transporte marítimo operen en condiciones óptimas de protección, seguridad y con pleno respeto al medio ambiente, para la transportación de </w:t>
            </w:r>
            <w:r w:rsidRPr="00EA26C3">
              <w:rPr>
                <w:rFonts w:ascii="Calibri" w:hAnsi="Calibri" w:cs="Calibri"/>
                <w:szCs w:val="24"/>
              </w:rPr>
              <w:lastRenderedPageBreak/>
              <w:t>personas y mercancías.</w:t>
            </w:r>
          </w:p>
        </w:tc>
        <w:tc>
          <w:tcPr>
            <w:tcW w:w="1324" w:type="pct"/>
            <w:vMerge w:val="restart"/>
            <w:tcBorders>
              <w:top w:val="single" w:sz="4" w:space="0" w:color="FFFFFF"/>
              <w:left w:val="single" w:sz="4" w:space="0" w:color="auto"/>
              <w:bottom w:val="single" w:sz="4" w:space="0" w:color="000000"/>
              <w:right w:val="single" w:sz="4" w:space="0" w:color="auto"/>
            </w:tcBorders>
            <w:shd w:val="clear" w:color="auto" w:fill="auto"/>
            <w:vAlign w:val="center"/>
            <w:hideMark/>
          </w:tcPr>
          <w:p w:rsidR="00093D10" w:rsidRPr="00EA26C3" w:rsidRDefault="00093D10" w:rsidP="00591D35">
            <w:pPr>
              <w:spacing w:line="240" w:lineRule="auto"/>
              <w:rPr>
                <w:rFonts w:ascii="Calibri" w:hAnsi="Calibri" w:cs="Calibri"/>
                <w:szCs w:val="24"/>
              </w:rPr>
            </w:pPr>
            <w:r w:rsidRPr="00EA26C3">
              <w:rPr>
                <w:rFonts w:ascii="Calibri" w:hAnsi="Calibri" w:cs="Calibri"/>
                <w:szCs w:val="24"/>
              </w:rPr>
              <w:lastRenderedPageBreak/>
              <w:t>Establecer sistemas de gestión ambiental en las APIS que garanticen la aplicación de controles de operación ambiental, de conformidad con el marco legal aplicable.</w:t>
            </w:r>
          </w:p>
        </w:tc>
        <w:tc>
          <w:tcPr>
            <w:tcW w:w="2573" w:type="pct"/>
            <w:tcBorders>
              <w:top w:val="single" w:sz="4" w:space="0" w:color="FFFFFF"/>
              <w:left w:val="nil"/>
              <w:bottom w:val="single" w:sz="4" w:space="0" w:color="auto"/>
              <w:right w:val="single" w:sz="4" w:space="0" w:color="auto"/>
            </w:tcBorders>
            <w:shd w:val="clear" w:color="auto" w:fill="auto"/>
            <w:vAlign w:val="center"/>
            <w:hideMark/>
          </w:tcPr>
          <w:p w:rsidR="00093D10" w:rsidRPr="00EA26C3" w:rsidRDefault="00093D10" w:rsidP="00591D35">
            <w:pPr>
              <w:spacing w:line="240" w:lineRule="auto"/>
              <w:rPr>
                <w:rFonts w:ascii="Calibri" w:hAnsi="Calibri" w:cs="Calibri"/>
                <w:szCs w:val="24"/>
              </w:rPr>
            </w:pPr>
            <w:r w:rsidRPr="00EA26C3">
              <w:rPr>
                <w:rFonts w:ascii="Calibri" w:hAnsi="Calibri" w:cs="Calibri"/>
                <w:szCs w:val="24"/>
              </w:rPr>
              <w:t>Mantener la certificación del Sistema de Gestión Ambiental ISO 14001-2004 bajo el Sistema Multisitios, para que se incentiven las prácticas de mejora continúa en el desempeño ambiental, que favorezcan la incursión en nuevos mercados internacionales.</w:t>
            </w:r>
          </w:p>
        </w:tc>
      </w:tr>
      <w:tr w:rsidR="00093D10" w:rsidRPr="00591D35" w:rsidTr="006B0119">
        <w:trPr>
          <w:trHeight w:val="1050"/>
        </w:trPr>
        <w:tc>
          <w:tcPr>
            <w:tcW w:w="1103" w:type="pct"/>
            <w:vMerge/>
            <w:tcBorders>
              <w:top w:val="nil"/>
              <w:left w:val="single" w:sz="4" w:space="0" w:color="auto"/>
              <w:bottom w:val="single" w:sz="4" w:space="0" w:color="000000"/>
              <w:right w:val="single" w:sz="4" w:space="0" w:color="auto"/>
            </w:tcBorders>
            <w:vAlign w:val="center"/>
            <w:hideMark/>
          </w:tcPr>
          <w:p w:rsidR="00093D10" w:rsidRPr="00EA26C3" w:rsidRDefault="00093D10" w:rsidP="00591D35">
            <w:pPr>
              <w:spacing w:line="240" w:lineRule="auto"/>
              <w:rPr>
                <w:rFonts w:ascii="Calibri" w:hAnsi="Calibri" w:cs="Calibri"/>
                <w:szCs w:val="24"/>
              </w:rPr>
            </w:pPr>
          </w:p>
        </w:tc>
        <w:tc>
          <w:tcPr>
            <w:tcW w:w="1324" w:type="pct"/>
            <w:vMerge/>
            <w:tcBorders>
              <w:top w:val="single" w:sz="4" w:space="0" w:color="auto"/>
              <w:left w:val="single" w:sz="4" w:space="0" w:color="auto"/>
              <w:bottom w:val="single" w:sz="4" w:space="0" w:color="000000"/>
              <w:right w:val="single" w:sz="4" w:space="0" w:color="auto"/>
            </w:tcBorders>
            <w:vAlign w:val="center"/>
            <w:hideMark/>
          </w:tcPr>
          <w:p w:rsidR="00093D10" w:rsidRPr="00EA26C3" w:rsidRDefault="00093D10" w:rsidP="00591D35">
            <w:pPr>
              <w:spacing w:line="240" w:lineRule="auto"/>
              <w:rPr>
                <w:rFonts w:ascii="Calibri" w:hAnsi="Calibri" w:cs="Calibri"/>
                <w:szCs w:val="24"/>
              </w:rPr>
            </w:pPr>
          </w:p>
        </w:tc>
        <w:tc>
          <w:tcPr>
            <w:tcW w:w="2573" w:type="pct"/>
            <w:tcBorders>
              <w:top w:val="nil"/>
              <w:left w:val="nil"/>
              <w:bottom w:val="single" w:sz="4" w:space="0" w:color="auto"/>
              <w:right w:val="single" w:sz="4" w:space="0" w:color="auto"/>
            </w:tcBorders>
            <w:shd w:val="clear" w:color="auto" w:fill="auto"/>
            <w:vAlign w:val="center"/>
            <w:hideMark/>
          </w:tcPr>
          <w:p w:rsidR="00093D10" w:rsidRPr="00EA26C3" w:rsidRDefault="00093D10" w:rsidP="00591D35">
            <w:pPr>
              <w:spacing w:line="240" w:lineRule="auto"/>
              <w:rPr>
                <w:rFonts w:ascii="Calibri" w:hAnsi="Calibri" w:cs="Calibri"/>
                <w:szCs w:val="24"/>
              </w:rPr>
            </w:pPr>
            <w:r w:rsidRPr="00EA26C3">
              <w:rPr>
                <w:rFonts w:ascii="Calibri" w:hAnsi="Calibri" w:cs="Calibri"/>
                <w:szCs w:val="24"/>
              </w:rPr>
              <w:t>Obtener el certificado de cumplimiento ambiental que emite la Procuraduría Federal de Protección al Ambiente (Profepa), para contar con mejores prácticas de control ambiental en las APIS que administran los puertos de Altamira, Manzanillo, Progreso y Puerto Chiapas.</w:t>
            </w:r>
          </w:p>
        </w:tc>
      </w:tr>
      <w:tr w:rsidR="00093D10" w:rsidRPr="00591D35" w:rsidTr="006B0119">
        <w:trPr>
          <w:trHeight w:val="600"/>
        </w:trPr>
        <w:tc>
          <w:tcPr>
            <w:tcW w:w="1103" w:type="pct"/>
            <w:vMerge/>
            <w:tcBorders>
              <w:top w:val="nil"/>
              <w:left w:val="single" w:sz="4" w:space="0" w:color="auto"/>
              <w:bottom w:val="single" w:sz="4" w:space="0" w:color="000000"/>
              <w:right w:val="single" w:sz="4" w:space="0" w:color="auto"/>
            </w:tcBorders>
            <w:vAlign w:val="center"/>
            <w:hideMark/>
          </w:tcPr>
          <w:p w:rsidR="00093D10" w:rsidRPr="00EA26C3" w:rsidRDefault="00093D10" w:rsidP="00591D35">
            <w:pPr>
              <w:spacing w:line="240" w:lineRule="auto"/>
              <w:rPr>
                <w:rFonts w:ascii="Calibri" w:hAnsi="Calibri" w:cs="Calibri"/>
                <w:szCs w:val="24"/>
              </w:rPr>
            </w:pPr>
          </w:p>
        </w:tc>
        <w:tc>
          <w:tcPr>
            <w:tcW w:w="1324" w:type="pct"/>
            <w:vMerge/>
            <w:tcBorders>
              <w:top w:val="single" w:sz="4" w:space="0" w:color="auto"/>
              <w:left w:val="single" w:sz="4" w:space="0" w:color="auto"/>
              <w:bottom w:val="single" w:sz="4" w:space="0" w:color="000000"/>
              <w:right w:val="single" w:sz="4" w:space="0" w:color="auto"/>
            </w:tcBorders>
            <w:vAlign w:val="center"/>
            <w:hideMark/>
          </w:tcPr>
          <w:p w:rsidR="00093D10" w:rsidRPr="00EA26C3" w:rsidRDefault="00093D10" w:rsidP="00591D35">
            <w:pPr>
              <w:spacing w:line="240" w:lineRule="auto"/>
              <w:rPr>
                <w:rFonts w:ascii="Calibri" w:hAnsi="Calibri" w:cs="Calibri"/>
                <w:szCs w:val="24"/>
              </w:rPr>
            </w:pPr>
          </w:p>
        </w:tc>
        <w:tc>
          <w:tcPr>
            <w:tcW w:w="2573" w:type="pct"/>
            <w:tcBorders>
              <w:top w:val="nil"/>
              <w:left w:val="nil"/>
              <w:bottom w:val="single" w:sz="4" w:space="0" w:color="auto"/>
              <w:right w:val="single" w:sz="4" w:space="0" w:color="auto"/>
            </w:tcBorders>
            <w:shd w:val="clear" w:color="auto" w:fill="auto"/>
            <w:vAlign w:val="center"/>
            <w:hideMark/>
          </w:tcPr>
          <w:p w:rsidR="00093D10" w:rsidRPr="00EA26C3" w:rsidRDefault="00093D10" w:rsidP="00591D35">
            <w:pPr>
              <w:spacing w:line="240" w:lineRule="auto"/>
              <w:rPr>
                <w:rFonts w:ascii="Calibri" w:hAnsi="Calibri" w:cs="Calibri"/>
                <w:szCs w:val="24"/>
              </w:rPr>
            </w:pPr>
            <w:r w:rsidRPr="00EA26C3">
              <w:rPr>
                <w:rFonts w:ascii="Calibri" w:hAnsi="Calibri" w:cs="Calibri"/>
                <w:szCs w:val="24"/>
              </w:rPr>
              <w:t>Mantener el certificado de cumplimiento ambiental que emite la Profepa, para liderar las medidas de preservación del medio ambiente de 12 APIS.</w:t>
            </w:r>
          </w:p>
        </w:tc>
      </w:tr>
      <w:tr w:rsidR="00093D10" w:rsidRPr="00591D35" w:rsidTr="006B0119">
        <w:trPr>
          <w:trHeight w:val="600"/>
        </w:trPr>
        <w:tc>
          <w:tcPr>
            <w:tcW w:w="1103" w:type="pct"/>
            <w:vMerge/>
            <w:tcBorders>
              <w:top w:val="nil"/>
              <w:left w:val="single" w:sz="4" w:space="0" w:color="auto"/>
              <w:bottom w:val="single" w:sz="4" w:space="0" w:color="000000"/>
              <w:right w:val="single" w:sz="4" w:space="0" w:color="auto"/>
            </w:tcBorders>
            <w:vAlign w:val="center"/>
            <w:hideMark/>
          </w:tcPr>
          <w:p w:rsidR="00093D10" w:rsidRPr="00EA26C3" w:rsidRDefault="00093D10" w:rsidP="00591D35">
            <w:pPr>
              <w:spacing w:line="240" w:lineRule="auto"/>
              <w:rPr>
                <w:rFonts w:ascii="Calibri" w:hAnsi="Calibri" w:cs="Calibri"/>
                <w:szCs w:val="24"/>
              </w:rPr>
            </w:pPr>
          </w:p>
        </w:tc>
        <w:tc>
          <w:tcPr>
            <w:tcW w:w="1324" w:type="pct"/>
            <w:vMerge/>
            <w:tcBorders>
              <w:top w:val="single" w:sz="4" w:space="0" w:color="auto"/>
              <w:left w:val="single" w:sz="4" w:space="0" w:color="auto"/>
              <w:bottom w:val="single" w:sz="4" w:space="0" w:color="000000"/>
              <w:right w:val="single" w:sz="4" w:space="0" w:color="auto"/>
            </w:tcBorders>
            <w:vAlign w:val="center"/>
            <w:hideMark/>
          </w:tcPr>
          <w:p w:rsidR="00093D10" w:rsidRPr="00EA26C3" w:rsidRDefault="00093D10" w:rsidP="00591D35">
            <w:pPr>
              <w:spacing w:line="240" w:lineRule="auto"/>
              <w:rPr>
                <w:rFonts w:ascii="Calibri" w:hAnsi="Calibri" w:cs="Calibri"/>
                <w:szCs w:val="24"/>
              </w:rPr>
            </w:pPr>
          </w:p>
        </w:tc>
        <w:tc>
          <w:tcPr>
            <w:tcW w:w="2573" w:type="pct"/>
            <w:tcBorders>
              <w:top w:val="nil"/>
              <w:left w:val="nil"/>
              <w:bottom w:val="single" w:sz="4" w:space="0" w:color="auto"/>
              <w:right w:val="single" w:sz="4" w:space="0" w:color="auto"/>
            </w:tcBorders>
            <w:shd w:val="clear" w:color="auto" w:fill="auto"/>
            <w:vAlign w:val="center"/>
            <w:hideMark/>
          </w:tcPr>
          <w:p w:rsidR="00093D10" w:rsidRPr="00EA26C3" w:rsidRDefault="00093D10" w:rsidP="00591D35">
            <w:pPr>
              <w:spacing w:line="240" w:lineRule="auto"/>
              <w:rPr>
                <w:rFonts w:ascii="Calibri" w:hAnsi="Calibri" w:cs="Calibri"/>
                <w:szCs w:val="24"/>
              </w:rPr>
            </w:pPr>
            <w:r w:rsidRPr="00EA26C3">
              <w:rPr>
                <w:rFonts w:ascii="Calibri" w:hAnsi="Calibri" w:cs="Calibri"/>
                <w:szCs w:val="24"/>
              </w:rPr>
              <w:t>Obtener el Reconocimiento de Excelencia Ambiental que emite la Profepa en los puertos, para integrar a la comunidad portuaria de manera comprometida con el cumplimiento ambiental del puerto.</w:t>
            </w:r>
          </w:p>
        </w:tc>
      </w:tr>
      <w:tr w:rsidR="00093D10" w:rsidRPr="00591D35" w:rsidTr="006B0119">
        <w:trPr>
          <w:trHeight w:val="600"/>
        </w:trPr>
        <w:tc>
          <w:tcPr>
            <w:tcW w:w="1103" w:type="pct"/>
            <w:vMerge w:val="restart"/>
            <w:tcBorders>
              <w:top w:val="nil"/>
              <w:left w:val="single" w:sz="4" w:space="0" w:color="auto"/>
              <w:bottom w:val="single" w:sz="4" w:space="0" w:color="auto"/>
              <w:right w:val="single" w:sz="4" w:space="0" w:color="auto"/>
            </w:tcBorders>
            <w:shd w:val="clear" w:color="auto" w:fill="auto"/>
            <w:vAlign w:val="center"/>
            <w:hideMark/>
          </w:tcPr>
          <w:p w:rsidR="00093D10" w:rsidRPr="00EA26C3" w:rsidRDefault="00093D10" w:rsidP="00591D35">
            <w:pPr>
              <w:spacing w:line="240" w:lineRule="auto"/>
              <w:rPr>
                <w:rFonts w:ascii="Calibri" w:hAnsi="Calibri" w:cs="Calibri"/>
                <w:szCs w:val="24"/>
              </w:rPr>
            </w:pPr>
            <w:r w:rsidRPr="00EA26C3">
              <w:rPr>
                <w:rFonts w:ascii="Calibri" w:hAnsi="Calibri" w:cs="Calibri"/>
                <w:b/>
                <w:bCs/>
                <w:szCs w:val="24"/>
              </w:rPr>
              <w:lastRenderedPageBreak/>
              <w:t>5.2.6</w:t>
            </w:r>
            <w:r w:rsidRPr="00EA26C3">
              <w:rPr>
                <w:rFonts w:ascii="Calibri" w:hAnsi="Calibri" w:cs="Calibri"/>
                <w:szCs w:val="24"/>
              </w:rPr>
              <w:t xml:space="preserve"> Contribuir al desarrollo costero sustentable para el reordenamiento integral de los litorales, con la finalidad de promover el desarrollo regional, la descentralización y el federalismo.</w:t>
            </w:r>
          </w:p>
        </w:tc>
        <w:tc>
          <w:tcPr>
            <w:tcW w:w="1324" w:type="pct"/>
            <w:vMerge w:val="restart"/>
            <w:tcBorders>
              <w:top w:val="nil"/>
              <w:left w:val="single" w:sz="4" w:space="0" w:color="auto"/>
              <w:bottom w:val="single" w:sz="4" w:space="0" w:color="auto"/>
              <w:right w:val="single" w:sz="4" w:space="0" w:color="auto"/>
            </w:tcBorders>
            <w:shd w:val="clear" w:color="auto" w:fill="auto"/>
            <w:vAlign w:val="center"/>
            <w:hideMark/>
          </w:tcPr>
          <w:p w:rsidR="00093D10" w:rsidRPr="00EA26C3" w:rsidRDefault="00093D10" w:rsidP="00591D35">
            <w:pPr>
              <w:spacing w:line="240" w:lineRule="auto"/>
              <w:rPr>
                <w:rFonts w:ascii="Calibri" w:hAnsi="Calibri" w:cs="Calibri"/>
                <w:szCs w:val="24"/>
              </w:rPr>
            </w:pPr>
            <w:r w:rsidRPr="00EA26C3">
              <w:rPr>
                <w:rFonts w:ascii="Calibri" w:hAnsi="Calibri" w:cs="Calibri"/>
                <w:szCs w:val="24"/>
              </w:rPr>
              <w:t>Alcanzar un desarrollo equilibrado entre el crecimiento de la infraestructura y la actividad de los puertos en su área de influencia.</w:t>
            </w:r>
          </w:p>
        </w:tc>
        <w:tc>
          <w:tcPr>
            <w:tcW w:w="2573" w:type="pct"/>
            <w:tcBorders>
              <w:top w:val="nil"/>
              <w:left w:val="nil"/>
              <w:bottom w:val="single" w:sz="4" w:space="0" w:color="auto"/>
              <w:right w:val="single" w:sz="4" w:space="0" w:color="auto"/>
            </w:tcBorders>
            <w:shd w:val="clear" w:color="auto" w:fill="auto"/>
            <w:vAlign w:val="center"/>
            <w:hideMark/>
          </w:tcPr>
          <w:p w:rsidR="00093D10" w:rsidRPr="00EA26C3" w:rsidRDefault="00093D10" w:rsidP="00591D35">
            <w:pPr>
              <w:spacing w:line="240" w:lineRule="auto"/>
              <w:rPr>
                <w:rFonts w:ascii="Calibri" w:hAnsi="Calibri" w:cs="Calibri"/>
                <w:szCs w:val="24"/>
              </w:rPr>
            </w:pPr>
            <w:r w:rsidRPr="00EA26C3">
              <w:rPr>
                <w:rFonts w:ascii="Calibri" w:hAnsi="Calibri" w:cs="Calibri"/>
                <w:szCs w:val="24"/>
              </w:rPr>
              <w:t>Formular un programa de coordinación con las autoridades estatales y municipales, que garantice que el desarrollo de los puertos se contemple en los planes de desarrollo urbano.</w:t>
            </w:r>
          </w:p>
        </w:tc>
      </w:tr>
      <w:tr w:rsidR="00093D10" w:rsidRPr="00591D35" w:rsidTr="006B0119">
        <w:trPr>
          <w:trHeight w:val="600"/>
        </w:trPr>
        <w:tc>
          <w:tcPr>
            <w:tcW w:w="1103" w:type="pct"/>
            <w:vMerge/>
            <w:tcBorders>
              <w:top w:val="nil"/>
              <w:left w:val="single" w:sz="4" w:space="0" w:color="auto"/>
              <w:bottom w:val="single" w:sz="4" w:space="0" w:color="FFFFFF"/>
              <w:right w:val="single" w:sz="4" w:space="0" w:color="auto"/>
            </w:tcBorders>
            <w:vAlign w:val="center"/>
            <w:hideMark/>
          </w:tcPr>
          <w:p w:rsidR="00093D10" w:rsidRPr="00EA26C3" w:rsidRDefault="00093D10" w:rsidP="00591D35">
            <w:pPr>
              <w:spacing w:line="240" w:lineRule="auto"/>
              <w:rPr>
                <w:rFonts w:ascii="Calibri" w:hAnsi="Calibri" w:cs="Calibri"/>
                <w:szCs w:val="24"/>
              </w:rPr>
            </w:pPr>
          </w:p>
        </w:tc>
        <w:tc>
          <w:tcPr>
            <w:tcW w:w="1324" w:type="pct"/>
            <w:vMerge/>
            <w:tcBorders>
              <w:top w:val="nil"/>
              <w:left w:val="single" w:sz="4" w:space="0" w:color="auto"/>
              <w:bottom w:val="single" w:sz="4" w:space="0" w:color="FFFFFF"/>
              <w:right w:val="single" w:sz="4" w:space="0" w:color="auto"/>
            </w:tcBorders>
            <w:vAlign w:val="center"/>
            <w:hideMark/>
          </w:tcPr>
          <w:p w:rsidR="00093D10" w:rsidRPr="00EA26C3" w:rsidRDefault="00093D10" w:rsidP="00591D35">
            <w:pPr>
              <w:spacing w:line="240" w:lineRule="auto"/>
              <w:rPr>
                <w:rFonts w:ascii="Calibri" w:hAnsi="Calibri" w:cs="Calibri"/>
                <w:szCs w:val="24"/>
              </w:rPr>
            </w:pPr>
          </w:p>
        </w:tc>
        <w:tc>
          <w:tcPr>
            <w:tcW w:w="2573" w:type="pct"/>
            <w:tcBorders>
              <w:top w:val="nil"/>
              <w:left w:val="nil"/>
              <w:bottom w:val="single" w:sz="4" w:space="0" w:color="FFFFFF"/>
              <w:right w:val="single" w:sz="4" w:space="0" w:color="auto"/>
            </w:tcBorders>
            <w:shd w:val="clear" w:color="auto" w:fill="auto"/>
            <w:vAlign w:val="center"/>
            <w:hideMark/>
          </w:tcPr>
          <w:p w:rsidR="00093D10" w:rsidRPr="00EA26C3" w:rsidRDefault="00093D10" w:rsidP="00591D35">
            <w:pPr>
              <w:spacing w:line="240" w:lineRule="auto"/>
              <w:rPr>
                <w:rFonts w:ascii="Calibri" w:hAnsi="Calibri" w:cs="Calibri"/>
                <w:szCs w:val="24"/>
              </w:rPr>
            </w:pPr>
            <w:r w:rsidRPr="00EA26C3">
              <w:rPr>
                <w:rFonts w:ascii="Calibri" w:hAnsi="Calibri" w:cs="Calibri"/>
                <w:szCs w:val="24"/>
              </w:rPr>
              <w:t>Implementar un programa de creación de reservas territoriales a partir de la identificación de necesidades de crecimiento de los puertos, congruente con los planes de desarrollo urbano municipal.</w:t>
            </w:r>
          </w:p>
        </w:tc>
      </w:tr>
      <w:tr w:rsidR="00093D10" w:rsidRPr="00591D35" w:rsidTr="006B0119">
        <w:trPr>
          <w:trHeight w:val="600"/>
        </w:trPr>
        <w:tc>
          <w:tcPr>
            <w:tcW w:w="5000" w:type="pct"/>
            <w:gridSpan w:val="3"/>
            <w:tcBorders>
              <w:top w:val="single" w:sz="4" w:space="0" w:color="FFFFFF"/>
              <w:left w:val="single" w:sz="4" w:space="0" w:color="FFFFFF"/>
              <w:bottom w:val="single" w:sz="4" w:space="0" w:color="FFFFFF"/>
              <w:right w:val="single" w:sz="4" w:space="0" w:color="FFFFFF"/>
            </w:tcBorders>
            <w:shd w:val="clear" w:color="000000" w:fill="4F81BD"/>
            <w:vAlign w:val="center"/>
            <w:hideMark/>
          </w:tcPr>
          <w:p w:rsidR="00093D10" w:rsidRPr="00EA26C3" w:rsidRDefault="00093D10" w:rsidP="00591D35">
            <w:pPr>
              <w:spacing w:line="240" w:lineRule="auto"/>
              <w:rPr>
                <w:rFonts w:ascii="Calibri" w:hAnsi="Calibri" w:cs="Calibri"/>
                <w:b/>
                <w:bCs/>
                <w:szCs w:val="24"/>
              </w:rPr>
            </w:pPr>
            <w:r w:rsidRPr="00EA26C3">
              <w:rPr>
                <w:rFonts w:ascii="Calibri" w:hAnsi="Calibri" w:cs="Calibri"/>
                <w:b/>
                <w:bCs/>
                <w:szCs w:val="24"/>
              </w:rPr>
              <w:t>Transporte Multimodal</w:t>
            </w:r>
          </w:p>
        </w:tc>
      </w:tr>
      <w:tr w:rsidR="00093D10" w:rsidRPr="00591D35" w:rsidTr="006B0119">
        <w:trPr>
          <w:trHeight w:val="1200"/>
        </w:trPr>
        <w:tc>
          <w:tcPr>
            <w:tcW w:w="1103" w:type="pct"/>
            <w:tcBorders>
              <w:top w:val="single" w:sz="4" w:space="0" w:color="FFFFFF"/>
              <w:left w:val="single" w:sz="4" w:space="0" w:color="auto"/>
              <w:bottom w:val="single" w:sz="4" w:space="0" w:color="auto"/>
              <w:right w:val="single" w:sz="4" w:space="0" w:color="auto"/>
            </w:tcBorders>
            <w:shd w:val="clear" w:color="auto" w:fill="auto"/>
            <w:vAlign w:val="center"/>
            <w:hideMark/>
          </w:tcPr>
          <w:p w:rsidR="00093D10" w:rsidRPr="00EA26C3" w:rsidRDefault="00093D10" w:rsidP="00591D35">
            <w:pPr>
              <w:spacing w:line="240" w:lineRule="auto"/>
              <w:rPr>
                <w:rFonts w:ascii="Calibri" w:hAnsi="Calibri" w:cs="Calibri"/>
                <w:b/>
                <w:bCs/>
                <w:szCs w:val="24"/>
              </w:rPr>
            </w:pPr>
            <w:r w:rsidRPr="00EA26C3">
              <w:rPr>
                <w:rFonts w:ascii="Calibri" w:hAnsi="Calibri" w:cs="Calibri"/>
                <w:b/>
                <w:bCs/>
                <w:szCs w:val="24"/>
              </w:rPr>
              <w:t xml:space="preserve">6.2.1. </w:t>
            </w:r>
            <w:r w:rsidRPr="00EA26C3">
              <w:rPr>
                <w:rFonts w:ascii="Calibri" w:hAnsi="Calibri" w:cs="Calibri"/>
                <w:szCs w:val="24"/>
              </w:rPr>
              <w:t>Facilitar la interconexión de la infraestructura y los servicios de los diversos modos de transporte para consolidar el sistema multimodal.</w:t>
            </w:r>
          </w:p>
        </w:tc>
        <w:tc>
          <w:tcPr>
            <w:tcW w:w="1324" w:type="pct"/>
            <w:tcBorders>
              <w:top w:val="single" w:sz="4" w:space="0" w:color="FFFFFF"/>
              <w:left w:val="nil"/>
              <w:bottom w:val="single" w:sz="4" w:space="0" w:color="auto"/>
              <w:right w:val="single" w:sz="4" w:space="0" w:color="auto"/>
            </w:tcBorders>
            <w:shd w:val="clear" w:color="auto" w:fill="auto"/>
            <w:vAlign w:val="center"/>
            <w:hideMark/>
          </w:tcPr>
          <w:p w:rsidR="00093D10" w:rsidRPr="00EA26C3" w:rsidRDefault="00093D10" w:rsidP="00591D35">
            <w:pPr>
              <w:spacing w:line="240" w:lineRule="auto"/>
              <w:rPr>
                <w:rFonts w:ascii="Calibri" w:hAnsi="Calibri" w:cs="Calibri"/>
                <w:szCs w:val="24"/>
              </w:rPr>
            </w:pPr>
            <w:r w:rsidRPr="00EA26C3">
              <w:rPr>
                <w:rFonts w:ascii="Calibri" w:hAnsi="Calibri" w:cs="Calibri"/>
                <w:szCs w:val="24"/>
              </w:rPr>
              <w:t>Mejorar los servicios de las terminales portuarias para hacerlas más eficientes y competitivas, mediante la ampliación de las vías de comunicación que den acceso con los corredores.</w:t>
            </w:r>
          </w:p>
        </w:tc>
        <w:tc>
          <w:tcPr>
            <w:tcW w:w="2573" w:type="pct"/>
            <w:tcBorders>
              <w:top w:val="single" w:sz="4" w:space="0" w:color="FFFFFF"/>
              <w:left w:val="nil"/>
              <w:bottom w:val="single" w:sz="4" w:space="0" w:color="auto"/>
              <w:right w:val="single" w:sz="4" w:space="0" w:color="auto"/>
            </w:tcBorders>
            <w:shd w:val="clear" w:color="auto" w:fill="auto"/>
            <w:vAlign w:val="center"/>
            <w:hideMark/>
          </w:tcPr>
          <w:p w:rsidR="00093D10" w:rsidRPr="00EA26C3" w:rsidRDefault="00093D10" w:rsidP="00591D35">
            <w:pPr>
              <w:spacing w:line="240" w:lineRule="auto"/>
              <w:rPr>
                <w:rFonts w:ascii="Calibri" w:hAnsi="Calibri" w:cs="Calibri"/>
                <w:szCs w:val="24"/>
              </w:rPr>
            </w:pPr>
            <w:r w:rsidRPr="00EA26C3">
              <w:rPr>
                <w:rFonts w:ascii="Calibri" w:hAnsi="Calibri" w:cs="Calibri"/>
                <w:szCs w:val="24"/>
              </w:rPr>
              <w:t>Construir el libramiento del puerto de Veracruz a Santa Fe, para mejorar la conectividad del puerto con el ferrocarril.</w:t>
            </w:r>
          </w:p>
        </w:tc>
      </w:tr>
    </w:tbl>
    <w:p w:rsidR="00093D10" w:rsidRPr="00591D35" w:rsidRDefault="00093D10" w:rsidP="00591D35">
      <w:pPr>
        <w:spacing w:line="240" w:lineRule="auto"/>
        <w:rPr>
          <w:rFonts w:ascii="Calibri" w:hAnsi="Calibri" w:cs="Calibri"/>
          <w:sz w:val="24"/>
          <w:szCs w:val="24"/>
        </w:rPr>
      </w:pPr>
    </w:p>
    <w:p w:rsidR="00093D10" w:rsidRPr="00591D35" w:rsidRDefault="00093D10" w:rsidP="00591D35">
      <w:pPr>
        <w:pStyle w:val="Prrafodelista"/>
        <w:spacing w:line="240" w:lineRule="auto"/>
        <w:ind w:left="-142"/>
        <w:jc w:val="both"/>
        <w:rPr>
          <w:rFonts w:ascii="Calibri" w:hAnsi="Calibri" w:cs="Calibri"/>
          <w:sz w:val="24"/>
          <w:szCs w:val="24"/>
        </w:rPr>
      </w:pPr>
      <w:r w:rsidRPr="00591D35">
        <w:rPr>
          <w:rFonts w:ascii="Calibri" w:hAnsi="Calibri" w:cs="Calibri"/>
          <w:sz w:val="24"/>
          <w:szCs w:val="24"/>
        </w:rPr>
        <w:t>Como se pudo apreciar, todos los proyectos de expansión del Puerto de Veracruz que se tratan en el presente Libro Blanco se encuentran directamente vinculados con los instrumentos normativos de la planeación nacional del desarrollo a que se ha hecho referencia.</w:t>
      </w:r>
    </w:p>
    <w:p w:rsidR="00093D10" w:rsidRDefault="00093D10" w:rsidP="00591D35">
      <w:pPr>
        <w:spacing w:line="240" w:lineRule="auto"/>
        <w:rPr>
          <w:rFonts w:ascii="Calibri" w:hAnsi="Calibri" w:cs="Calibri"/>
          <w:b/>
          <w:sz w:val="24"/>
          <w:szCs w:val="24"/>
        </w:rPr>
      </w:pPr>
    </w:p>
    <w:p w:rsidR="00EA26C3" w:rsidRDefault="00EA26C3" w:rsidP="00591D35">
      <w:pPr>
        <w:spacing w:line="240" w:lineRule="auto"/>
        <w:rPr>
          <w:rFonts w:ascii="Calibri" w:hAnsi="Calibri" w:cs="Calibri"/>
          <w:b/>
          <w:sz w:val="24"/>
          <w:szCs w:val="24"/>
        </w:rPr>
      </w:pPr>
    </w:p>
    <w:p w:rsidR="00EA26C3" w:rsidRDefault="00EA26C3" w:rsidP="00591D35">
      <w:pPr>
        <w:spacing w:line="240" w:lineRule="auto"/>
        <w:rPr>
          <w:rFonts w:ascii="Calibri" w:hAnsi="Calibri" w:cs="Calibri"/>
          <w:b/>
          <w:sz w:val="24"/>
          <w:szCs w:val="24"/>
        </w:rPr>
      </w:pPr>
    </w:p>
    <w:p w:rsidR="00EA26C3" w:rsidRDefault="00EA26C3" w:rsidP="00591D35">
      <w:pPr>
        <w:spacing w:line="240" w:lineRule="auto"/>
        <w:rPr>
          <w:rFonts w:ascii="Calibri" w:hAnsi="Calibri" w:cs="Calibri"/>
          <w:b/>
          <w:sz w:val="24"/>
          <w:szCs w:val="24"/>
        </w:rPr>
      </w:pPr>
    </w:p>
    <w:p w:rsidR="00EA26C3" w:rsidRDefault="00EA26C3" w:rsidP="00591D35">
      <w:pPr>
        <w:spacing w:line="240" w:lineRule="auto"/>
        <w:rPr>
          <w:rFonts w:ascii="Calibri" w:hAnsi="Calibri" w:cs="Calibri"/>
          <w:b/>
          <w:sz w:val="24"/>
          <w:szCs w:val="24"/>
        </w:rPr>
      </w:pPr>
    </w:p>
    <w:p w:rsidR="00EA26C3" w:rsidRDefault="00EA26C3" w:rsidP="00591D35">
      <w:pPr>
        <w:spacing w:line="240" w:lineRule="auto"/>
        <w:rPr>
          <w:rFonts w:ascii="Calibri" w:hAnsi="Calibri" w:cs="Calibri"/>
          <w:b/>
          <w:sz w:val="24"/>
          <w:szCs w:val="24"/>
        </w:rPr>
      </w:pPr>
    </w:p>
    <w:p w:rsidR="00EA26C3" w:rsidRPr="00591D35" w:rsidRDefault="00EA26C3" w:rsidP="00591D35">
      <w:pPr>
        <w:spacing w:line="240" w:lineRule="auto"/>
        <w:rPr>
          <w:rFonts w:ascii="Calibri" w:hAnsi="Calibri" w:cs="Calibri"/>
          <w:b/>
          <w:sz w:val="24"/>
          <w:szCs w:val="24"/>
        </w:rPr>
      </w:pPr>
    </w:p>
    <w:p w:rsidR="00E12F1D" w:rsidRPr="00696512" w:rsidRDefault="00220A3D" w:rsidP="00E12F1D">
      <w:pPr>
        <w:pStyle w:val="Sinespaciado"/>
        <w:jc w:val="both"/>
        <w:rPr>
          <w:rFonts w:cs="Calibri"/>
          <w:b/>
          <w:sz w:val="24"/>
          <w:szCs w:val="24"/>
        </w:rPr>
      </w:pPr>
      <w:r>
        <w:rPr>
          <w:rFonts w:cs="Calibri"/>
          <w:b/>
          <w:sz w:val="24"/>
          <w:szCs w:val="24"/>
        </w:rPr>
        <w:lastRenderedPageBreak/>
        <w:t xml:space="preserve">VI. </w:t>
      </w:r>
      <w:r w:rsidR="00E12F1D" w:rsidRPr="00696512">
        <w:rPr>
          <w:rFonts w:cs="Calibri"/>
          <w:b/>
          <w:sz w:val="24"/>
          <w:szCs w:val="24"/>
        </w:rPr>
        <w:t>SÍNTESIS EJECUTIVA</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b/>
          <w:sz w:val="24"/>
          <w:szCs w:val="24"/>
        </w:rPr>
      </w:pPr>
      <w:r w:rsidRPr="00696512">
        <w:rPr>
          <w:rFonts w:cs="Calibri"/>
          <w:b/>
          <w:sz w:val="24"/>
          <w:szCs w:val="24"/>
        </w:rPr>
        <w:t>CONSTRUCCIÓN DEL NUEVO CENTRO REGULADOR EN EL PUERTO DE VERACRUZ</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La estructura del pavimento se conformó con una capa de base hidráulica, la base hidráulica y una carpeta de concreto asfáltico.</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Preliminarmente se construyeron caminos provisionales. La construcción de las terracerías inició por el desmonte, desenraizado y limpieza del sitio, y se procedió con la excavación del material, compactando la superficie descubierta. El cuerpo del terraplén se formó en capas uniformes con el material producto de excavación, y en todos los casos su cuerpo se compactó al 90% de su PVSM. Las capas de subrasante se compactaron al 100% de su PVSM de conformidad con el estándar AASHTO.</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 xml:space="preserve">Posterior a ello, se formó y compactó al 95% de su PVSM AASHTO Estándar, la capa de transición, en el espesor indicado en el proyecto con producto del banco y/o corte según correspondía. El tamaño máximo de las partículas de esta capa no sobrepasó los 75mm (3") de diámetro. </w:t>
      </w:r>
    </w:p>
    <w:p w:rsidR="00E12F1D"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Sobre la capa base, debidamente terminada seca y barrida, se aplicó un riego de impregnación a todo lo ancho de la sección.Después se construyó la carpeta de concreto hidráulico y paralelamente, se construyeron las guarniciones, bordillos y cunetas y lavaderos de conformidad con el proyecto y detectando zonas bajas para el correcto encauce del agua.</w:t>
      </w:r>
    </w:p>
    <w:p w:rsidR="00E12F1D"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El proyecto incluyó la construcción de las instalaciones correspondientes a las partidas de obras de drenaje en las partidas de excavación, plantilla, colocación de la tubería hidráulica, construcción de pozos de visita.</w:t>
      </w:r>
    </w:p>
    <w:p w:rsidR="00E12F1D" w:rsidRPr="00696512" w:rsidRDefault="00E12F1D" w:rsidP="00E12F1D">
      <w:pPr>
        <w:pStyle w:val="Sinespaciado"/>
        <w:jc w:val="both"/>
        <w:rPr>
          <w:rFonts w:cs="Calibri"/>
          <w:sz w:val="24"/>
          <w:szCs w:val="24"/>
        </w:rPr>
      </w:pPr>
    </w:p>
    <w:p w:rsidR="00E12F1D" w:rsidRDefault="00E12F1D" w:rsidP="00E12F1D">
      <w:pPr>
        <w:pStyle w:val="Sinespaciado"/>
        <w:jc w:val="both"/>
        <w:rPr>
          <w:rFonts w:cs="Calibri"/>
          <w:sz w:val="24"/>
          <w:szCs w:val="24"/>
        </w:rPr>
      </w:pPr>
      <w:r w:rsidRPr="00696512">
        <w:rPr>
          <w:rFonts w:cs="Calibri"/>
          <w:sz w:val="24"/>
          <w:szCs w:val="24"/>
        </w:rPr>
        <w:t xml:space="preserve">Conforme avanzaba la obra se realizaron las obras de alumbrado, colocando lámparas, postes, registros, transformadores, cables, ductos, etcétera. Se procedió a la construcción de los nichos para la medición y control del alumbrado interconectándolos con tubería de PVC a las correspondientes bases de los transformadores.Acto continuo, se instalaron los conductores de media tensión y para el sistema de tierras, y sujetando firmemente a las pintas de la guía, para proceder a la instalación de los cables de baja tensión (cables THW cal 2 ) acomodándolos finalmente dentro de los registros con los soportes y ménsulas galvanizados respectivos y se colocaron los transformadores en sus respectivas bases, conectando a estos los conductores primarios y secundarios con sus premoldeados y accesorios de conexión correspondientes. </w:t>
      </w:r>
      <w:r>
        <w:rPr>
          <w:rFonts w:cs="Calibri"/>
          <w:sz w:val="24"/>
          <w:szCs w:val="24"/>
        </w:rPr>
        <w:t>Posteriormente,</w:t>
      </w:r>
      <w:r w:rsidRPr="00696512">
        <w:rPr>
          <w:rFonts w:cs="Calibri"/>
          <w:sz w:val="24"/>
          <w:szCs w:val="24"/>
        </w:rPr>
        <w:t xml:space="preserve"> se procedió al parado y plomeado de los postes con luminarias, interconectando el cable de estas al circuito principal subterráneo de baja tensión, de cada transformador.</w:t>
      </w:r>
    </w:p>
    <w:p w:rsidR="00E12F1D" w:rsidRDefault="00E12F1D" w:rsidP="00E12F1D">
      <w:pPr>
        <w:pStyle w:val="Sinespaciado"/>
        <w:jc w:val="both"/>
        <w:rPr>
          <w:rFonts w:cs="Calibri"/>
          <w:sz w:val="24"/>
          <w:szCs w:val="24"/>
        </w:rPr>
      </w:pPr>
    </w:p>
    <w:p w:rsidR="00E12F1D" w:rsidRDefault="00E12F1D" w:rsidP="00E12F1D">
      <w:pPr>
        <w:pStyle w:val="Sinespaciado"/>
        <w:jc w:val="both"/>
        <w:rPr>
          <w:rFonts w:cs="Calibri"/>
          <w:sz w:val="24"/>
          <w:szCs w:val="24"/>
        </w:rPr>
      </w:pPr>
      <w:r w:rsidRPr="00696512">
        <w:rPr>
          <w:rFonts w:cs="Calibri"/>
          <w:sz w:val="24"/>
          <w:szCs w:val="24"/>
        </w:rPr>
        <w:t>Se colocaron especies vegetales como son el pasto en el talud del terraplén, también árboles de la región y palmeras. Dentro de las últimas actividades estuvieron las de señalización, como las de pintado de rayas utilizando pintura termoplástica con micro-esferas integradas.</w:t>
      </w:r>
    </w:p>
    <w:p w:rsidR="00E12F1D" w:rsidRPr="00696512" w:rsidRDefault="00E12F1D" w:rsidP="00E12F1D">
      <w:pPr>
        <w:pStyle w:val="Sinespaciado"/>
        <w:jc w:val="both"/>
        <w:rPr>
          <w:rFonts w:cs="Calibri"/>
          <w:sz w:val="24"/>
          <w:szCs w:val="24"/>
        </w:rPr>
      </w:pPr>
      <w:r w:rsidRPr="00696512">
        <w:rPr>
          <w:rFonts w:cs="Calibri"/>
          <w:sz w:val="24"/>
          <w:szCs w:val="24"/>
        </w:rPr>
        <w:lastRenderedPageBreak/>
        <w:t>Finalmente, se realizaron las pruebas de funcionamiento general para efectuar la entrega correspondiente.</w:t>
      </w:r>
    </w:p>
    <w:p w:rsidR="00E12F1D"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b/>
          <w:sz w:val="24"/>
          <w:szCs w:val="24"/>
        </w:rPr>
      </w:pPr>
      <w:r w:rsidRPr="00696512">
        <w:rPr>
          <w:rFonts w:cs="Calibri"/>
          <w:b/>
          <w:sz w:val="24"/>
          <w:szCs w:val="24"/>
        </w:rPr>
        <w:t>MURO DE CONTENCIÓN TIPO ESTATEC, EN COLINDANCIA SUR Y OESTE DEL NUEVO CENTRO REGULADOR DEL PUERTO DE VERACRUZ</w:t>
      </w:r>
    </w:p>
    <w:p w:rsidR="00E12F1D" w:rsidRDefault="00E12F1D" w:rsidP="00E12F1D">
      <w:pPr>
        <w:pStyle w:val="Sinespaciado"/>
        <w:jc w:val="both"/>
        <w:rPr>
          <w:rFonts w:cs="Calibri"/>
          <w:sz w:val="24"/>
          <w:szCs w:val="24"/>
        </w:rPr>
      </w:pPr>
    </w:p>
    <w:p w:rsidR="00E12F1D" w:rsidRDefault="00E12F1D" w:rsidP="00E12F1D">
      <w:pPr>
        <w:pStyle w:val="Sinespaciado"/>
        <w:jc w:val="both"/>
        <w:rPr>
          <w:rFonts w:cs="Calibri"/>
          <w:sz w:val="24"/>
          <w:szCs w:val="24"/>
        </w:rPr>
      </w:pPr>
      <w:r w:rsidRPr="00696512">
        <w:rPr>
          <w:rFonts w:cs="Calibri"/>
          <w:sz w:val="24"/>
          <w:szCs w:val="24"/>
        </w:rPr>
        <w:t>En atención a las condiciones topográficas de la zona, se realizó la construcción de un muro plástico el cual tiene por objeto asegurar la contención del suelo arenoso superficial de los terrenos colindantes con la zona de maniobras del Centro Regulador del Puerto de Veracruz, mediante la edificación de una pared vertical, mediante el proceso con</w:t>
      </w:r>
      <w:r>
        <w:rPr>
          <w:rFonts w:cs="Calibri"/>
          <w:sz w:val="24"/>
          <w:szCs w:val="24"/>
        </w:rPr>
        <w:t>structivo denominado “Estatec”.</w:t>
      </w:r>
    </w:p>
    <w:p w:rsidR="00E12F1D" w:rsidRPr="00696512" w:rsidRDefault="00E12F1D" w:rsidP="00E12F1D">
      <w:pPr>
        <w:pStyle w:val="Sinespaciado"/>
        <w:jc w:val="both"/>
        <w:rPr>
          <w:rFonts w:cs="Calibri"/>
          <w:sz w:val="24"/>
          <w:szCs w:val="24"/>
        </w:rPr>
      </w:pPr>
    </w:p>
    <w:p w:rsidR="00E12F1D" w:rsidRDefault="00E12F1D" w:rsidP="00E12F1D">
      <w:pPr>
        <w:pStyle w:val="Sinespaciado"/>
        <w:jc w:val="both"/>
        <w:rPr>
          <w:rFonts w:cs="Calibri"/>
          <w:sz w:val="24"/>
          <w:szCs w:val="24"/>
        </w:rPr>
      </w:pPr>
      <w:r w:rsidRPr="00696512">
        <w:rPr>
          <w:rFonts w:cs="Calibri"/>
          <w:sz w:val="24"/>
          <w:szCs w:val="24"/>
        </w:rPr>
        <w:t>La construcción del muro, se realizó mediante la excavación de una zanja de hasta 60 cm de espesor y hasta 10 metros de profundidad en suelo arenoso de dunas, colado con mortero plástico con mezcla B/C autofraguante, colación de malla electrosoldada, concreto lazado con un espesor de hasta 8 centímetros y perforaciones de hasta 100 milímetros de diámetro, suministro y colocación de anclas AT-20, inyección de bulbo, tensado y perforaciones de drenes locales así como retenciones verticales de hasta 13.00m de altura para el máximo aprovechamiento del área, así como para la protección de las construcciones aledañas al Centro Regulador.</w:t>
      </w:r>
    </w:p>
    <w:p w:rsidR="00E12F1D" w:rsidRPr="00696512" w:rsidRDefault="00E12F1D" w:rsidP="00E12F1D">
      <w:pPr>
        <w:pStyle w:val="Sinespaciado"/>
        <w:jc w:val="both"/>
        <w:rPr>
          <w:rFonts w:cs="Calibri"/>
          <w:sz w:val="24"/>
          <w:szCs w:val="24"/>
        </w:rPr>
      </w:pPr>
    </w:p>
    <w:p w:rsidR="00E12F1D" w:rsidRDefault="00E12F1D" w:rsidP="00E12F1D">
      <w:pPr>
        <w:pStyle w:val="Sinespaciado"/>
        <w:jc w:val="both"/>
        <w:rPr>
          <w:rFonts w:cs="Calibri"/>
          <w:sz w:val="24"/>
          <w:szCs w:val="24"/>
        </w:rPr>
      </w:pPr>
      <w:r w:rsidRPr="00696512">
        <w:rPr>
          <w:rFonts w:cs="Calibri"/>
          <w:sz w:val="24"/>
          <w:szCs w:val="24"/>
        </w:rPr>
        <w:t>Se construyó el muro de mortero plástico con la ayuda de un equipo guiado, empotrando por lo menos 0,50 m en la cota de la subrasante y/o 1,00 m en las arenas muy compactas (SPT&gt;40 golpes), posteriormente se descubrió el muro plástico para colocar la malla electro soldada 6-6/6-6 para recibir el concreto lanzado y después alojar las anclas de diferentes longitudes según planos de proyecto, una vez colocadas las anclas se inyectaron con una lechada Agua - Cemento para después tensarlas según precargas de diseño. El proceso fue repetitivo hasta llegar a nivel de carpeta.</w:t>
      </w:r>
    </w:p>
    <w:p w:rsidR="00E12F1D"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Se realizó con éxito la retención de arenas en una pared vertical para el máximo aprovechamiento del área destinada al nuevo Centro Regulador.</w:t>
      </w:r>
      <w:r>
        <w:rPr>
          <w:rFonts w:cs="Calibri"/>
          <w:sz w:val="24"/>
          <w:szCs w:val="24"/>
        </w:rPr>
        <w:t xml:space="preserve"> La obra quedó plenamente terminada y se verificó la entrega de la misma.</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b/>
          <w:sz w:val="24"/>
          <w:szCs w:val="24"/>
        </w:rPr>
      </w:pPr>
      <w:r w:rsidRPr="00696512">
        <w:rPr>
          <w:rFonts w:cs="Calibri"/>
          <w:b/>
          <w:sz w:val="24"/>
          <w:szCs w:val="24"/>
        </w:rPr>
        <w:t>HABILITADO DE PATIOS Y VIALIDAD PRINCIPAL DE LA ZONA DE ACTIVIDADES LOGÍSTICAS</w:t>
      </w:r>
    </w:p>
    <w:p w:rsidR="00E12F1D"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Los trabajos constaron de la construcción de una estructura del pavimento conformada por una capa de base de concreto hidráulica y una carpeta de concreto hidráulico.</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 xml:space="preserve">Preliminarmente se construyeron caminos provisionales. La construcción de las terracerías inició por el desmonte, desenraizado y limpieza del sitio, y se procedió con la excavación del material, compactando la superficie descubierta. El cuerpo del terraplén se formó en capas uniformes con el material producto de excavación, y en todos los casos su cuerpo se </w:t>
      </w:r>
      <w:r w:rsidRPr="00696512">
        <w:rPr>
          <w:rFonts w:cs="Calibri"/>
          <w:sz w:val="24"/>
          <w:szCs w:val="24"/>
        </w:rPr>
        <w:lastRenderedPageBreak/>
        <w:t>compactó al 90% de su PVSM. Las capas de subrasante se compactaron al 95% de su PVSM de conformidad con el estándar AASHTO.</w:t>
      </w:r>
    </w:p>
    <w:p w:rsidR="00E12F1D" w:rsidRPr="00696512" w:rsidRDefault="00E12F1D" w:rsidP="00E12F1D">
      <w:pPr>
        <w:pStyle w:val="Sinespaciado"/>
        <w:jc w:val="both"/>
        <w:rPr>
          <w:rFonts w:cs="Calibri"/>
          <w:sz w:val="24"/>
          <w:szCs w:val="24"/>
        </w:rPr>
      </w:pPr>
    </w:p>
    <w:p w:rsidR="00E12F1D" w:rsidRDefault="00E12F1D" w:rsidP="00E12F1D">
      <w:pPr>
        <w:pStyle w:val="Sinespaciado"/>
        <w:jc w:val="both"/>
        <w:rPr>
          <w:rFonts w:cs="Calibri"/>
          <w:sz w:val="24"/>
          <w:szCs w:val="24"/>
        </w:rPr>
      </w:pPr>
      <w:r w:rsidRPr="00696512">
        <w:rPr>
          <w:rFonts w:cs="Calibri"/>
          <w:sz w:val="24"/>
          <w:szCs w:val="24"/>
        </w:rPr>
        <w:t xml:space="preserve">Posterior a ello, se formó y compactó al 95% de su PVSM AASHTO Estándar, la capa de transición, en el espesor indicado en el proyecto con producto del banco y/o corte según correspondía. El tamaño máximo de las partículas de esta capa no sobrepasó los 75mm (3") de diámetro. Una vez terminadas las terracerías, se inició la construcción de pavimentos, empezando con la sub base hidráulica sobre la capa subrasante. Terminada ésta, una capa de base hidráulica de espesor indicado en proyecto. El material de esta capa </w:t>
      </w:r>
      <w:r w:rsidR="00006162" w:rsidRPr="00696512">
        <w:rPr>
          <w:rFonts w:cs="Calibri"/>
          <w:sz w:val="24"/>
          <w:szCs w:val="24"/>
        </w:rPr>
        <w:t>fue</w:t>
      </w:r>
      <w:r w:rsidRPr="00696512">
        <w:rPr>
          <w:rFonts w:cs="Calibri"/>
          <w:sz w:val="24"/>
          <w:szCs w:val="24"/>
        </w:rPr>
        <w:t xml:space="preserve"> compactado al 100% de su PVSM de la prueba AASHTO modificada.Sobre la capa base, debidamente terminada seca y barrida, se aplicó un riego de impregnación a todo lo ancho de </w:t>
      </w:r>
      <w:r>
        <w:rPr>
          <w:rFonts w:cs="Calibri"/>
          <w:sz w:val="24"/>
          <w:szCs w:val="24"/>
        </w:rPr>
        <w:t>la sección.</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Después se construyó la carpeta de concreto hidráulico con un espesor de acuerdo al proyecto, con concreto hidráulico MR= 48 kg/cm2. Colocando pasa juntas canastillas de diámetros y con separaciones indicadas. Paralelamente, se construyeron las guarniciones, bordillos y cunetas y lavaderos de conformidad con el proyecto y detectando zonas bajas para el correcto encauce del agua.</w:t>
      </w:r>
    </w:p>
    <w:p w:rsidR="00E12F1D"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El proyecto incluyó la construcción de instalaciones subterráneas de comunicaciones (Voz y Datos), mediante excavación de zanja para ello, plantilla, colocación de banco de ductos, encofrado y elaboración de registros. Conforme avanzaba la obra se realizaron las obras de alumbrado, colocando lámparas, postes, registros, transformadores, cables, ductos, etcétera. De igual forma se avanzó en la construcción de las instalaciones sanitarias y pluviales.</w:t>
      </w:r>
    </w:p>
    <w:p w:rsidR="00E12F1D"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Pr>
          <w:rFonts w:cs="Calibri"/>
          <w:sz w:val="24"/>
          <w:szCs w:val="24"/>
        </w:rPr>
        <w:t>Finalmente, s</w:t>
      </w:r>
      <w:r w:rsidRPr="00696512">
        <w:rPr>
          <w:rFonts w:cs="Calibri"/>
          <w:sz w:val="24"/>
          <w:szCs w:val="24"/>
        </w:rPr>
        <w:t>e colocaron especies vegetales como son el pasto en el talud del terraplén, también árboles de la región y palmeras. Dentro de las últimas actividades estuvieron las de señalización, como las de pintado de rayas utilizando pintura termoplástica con micro-esferas integradas.</w:t>
      </w:r>
      <w:r>
        <w:rPr>
          <w:rFonts w:cs="Calibri"/>
          <w:sz w:val="24"/>
          <w:szCs w:val="24"/>
        </w:rPr>
        <w:t xml:space="preserve"> La obra quedó plenamente terminada y se verificó la entrega de la misma.</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b/>
          <w:sz w:val="24"/>
          <w:szCs w:val="24"/>
        </w:rPr>
      </w:pPr>
      <w:r w:rsidRPr="00696512">
        <w:rPr>
          <w:rFonts w:cs="Calibri"/>
          <w:b/>
          <w:sz w:val="24"/>
          <w:szCs w:val="24"/>
        </w:rPr>
        <w:t>CONSTRUCCIÓN DE EJES 50 Y 90 DEL DISTRIBUIDOR "JT" EN EL PUERTO DE VERACRUZ</w:t>
      </w:r>
    </w:p>
    <w:p w:rsidR="00E12F1D"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La construcción de los ejes 50 y 90 del distribuidor JT se desarrolló conforme al proyecto original que contempló la longitud total de ambos ejes, con los anchos de calzada y los puentes, con distintas secciones transversales tal de conformidad con los planos ejecutivos requeridos por la Administración Portuaria Integral de Veracruz S.A. de C.V., dentro de las propias instalaciones de la entidad paraestatal. La planeación integral del procedimiento constructivo abarcó desde las obras preliminares, la construcción de un camino provisional, el colado de pilotes en el lugar, zapatas, construcción de trabes de concreto preesforzado, la fabricación de trabes metálicas, pilas y cabezales, un muro mecánicamente estabilizado, las terracerías y su pavimentación, incluyendo el montaje de trabes con grúas y apoyos de neopreno, la colocación de losas de concreto, guarniciones y parapetos, hasta la limpieza del sitio.</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lastRenderedPageBreak/>
        <w:t>La construcción de las pilas se efectuó en patios ubicados a un kilómetro de la obra, de acuerdo con las especificaciones de construcción tanto en dimensiones como en separación de acero de refuerzo y resistencia del concreto, apegándose estrictamente al proyecto, esta actividad se inició en los primeros días de la obra por ser para la cimentación profunda.</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Se procedió a la perforación de los terrenos para el hincado de los pilotes, las grúas que se utilizaron para estos trabajos estaban provistas de malacates, cables, y ganchos montados sobre una pluma capaz de moverse sobre un plano horizontal y desplazarse sobre los sitios de perforación, las perforadoras utilizadas son rotatorias para trabajar de acuerdo con la mecánica de suelo. Para los trabajos de construcción de pilas de 120 cm., y de 150 cm., de diámetro emplearon 2 dragas con pluma suficiente para excavar hasta la profundidad y brocas para trabajar y excavar, así como el suministro de un ademe metálico para estabilizar la perforación realizada.</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La colocación de acero en pila se efectuó mediante las dragas al terminar los emboquillados de las perforaciones con brocales precolados, garantizando que no existieran daños. Al terminar los trabajos de colocación de acero de refuerzo de la pila, y una vez que tuvo recibido y autorizado el acero de refuerzo se procedió a la colocación del gusano del acero de refuerzo dentro de la perforación realizada y posterior a ello se inició el colado de concreto premezclado con la ayuda de un tubo tremi y una bomba para concreto, donde descargaron las ollas del premezclado,-el procedimiento de colado con tubo tremi consiste en colocar el concreto inicialmente en el fondo de la excavación bombeando el concreto en el cono de recibimiento en la parte superior del tubo donde previamente se coloca una membrana en la salida hacia el tubo que consiste, por lo general en una pelota de hule del diámetro del tubo (de 8" a10") de acero, la pelota baja por gravedad y al recibir el peso del concreto evita que este se acelere y disgregue al llegar el fondo de la excavación, por lo que el concreto en el cono permanece estable.</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El izaje del tubo se efectuó con una grúa con pluma mayor a 20 mts, el tubo tremí fue armado por secciones de tubo, armado por abrazaderas de cierre de clip (metálicos) el largo del tubo bajo del cono mantuvo una longitud de 25 mts., considerando una longitud bajo del nivel superior del firme, los concretos contaminados se arrojan por la parte superior de la cimbra metálica falsa, en la parte superior, a una canaleta que los lleva a un tanque superficial provisional, donde se encuentra en una bomba que los arroja al interior de un camión volquete, sellado en la tapa para volcar en el tiradero autorizado para ello.</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Una vez colados y descabezados los pilotes se procedió a la construcción de las zapatas mediante el armado de parrillas de acero de acuerdo con los diámetros y separaciones correspondientes que se amarran al acero de los pilotes, y también se amarrara el acero de las columnas con lo cual éstas quedan completamente ancladas, posteriormente se procedió a cimbrar las fronteras para iniciar el vaciado del concreto cuidando el vibrado del concreto. El acabado es común para toda la cimentación</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lastRenderedPageBreak/>
        <w:t>Posteriormente se llevó a cabo la fabricación de las trabes preesforzadas, mediante el método de preesfuerzo por medio del cual se somete un elemento estructural a un esfuerzo previo a su solicitación, llevando a cabo un procedimiento de pretensado que es el relativo a tensar los cables de preesfuerzo (torones) antes de colar el elemento a preesforzar, y trasmitir dichos esfuerzos a este, una vez que el concreto tiene la resistencia necesaria. Los torones se integraron mediante cable de acero al alto carbón fabricado específicamente para preesfuerzo, conformado a base de 7 hilos trenzados entre sí, con un límite elástico de 19,000.00 kg/cm2.</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Se procedió al tensado de cables con la utilización de gatos hasta obtener la presión necesaria para el alargado progresivo y paulatino de los cables, hasta alcanzar su alargamiento total. Posteriormente se procedió al cimbrado y colado de las trabes, una vez terminado el colado se efectuó el curado de las mismas.</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La fabricación de trabes metálicas mediante el proceso de oxicorte que consiste en colocar sobre la mesa de corte una plancha de acero A709 Grado 50, y en coordinación con el Operador de oxicorte y el Ayudante de oxicorte, hacer coincidir un borde lateral en los extremos anterior y posterior de la plancha con la boquilla de uno de los sopletes, para destacar divergencia en el corte. El Ayudante de oxicorte, elimina con herramienta manual y/o aire comprimido. Concluido el corte se procede a la eliminación de rebaba y al pulido, así como a limpieza de las piezas con granalla. A continuación se trabaja la soldadura de arco sumergido previa revisión de las piezas que conformarán los perfiles y chequeo de las dimensiones (ancho, largo y espesor).</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Las pilas se construyeron una vez que las zapatas fueron concluidas y sólo se efectuó el cimbrado y el vaciado del concreto ya que en la elaboración de las zapatas quedó el acero anclado, por lo que solamente se requirió plomear perfectamente la cimbra metálica para posteriormente colar con bomba, cuidando el vibrado para el acomodo del concreto.</w:t>
      </w:r>
    </w:p>
    <w:p w:rsidR="00E12F1D"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Una vez concluidas las pilas se procedió a iniciar la obra falsa soportada con andamios para los cabezales, cuidando especialmente en cuanto a dimensiones y materiales, el trazo y distribución de estos elementos, ya que cualquier falla o pequeña imprecisión darían lugar a que la trabe no asentara como debe, de igual modo el vibrado es muy importante, cabe mencionar que por la altura que presentaban estos elementos fue necesario la colocación de andamios, malacates y arnés, así como el colado con bomba.</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Los trabajos de terracerías se iniciaron con la limpieza, así como la construcción del cuerpo de terraplén, la capa de transición y la capa subrasante. Se procedió a la realización de los cortes y a la construcción de los terraplenes, previa compactación de la superficie del desplante al 90% de su PVSM. Posterior a esto se formó y compactó la capa de transición o subyacente al 95% de su PVSM proctor AASHTO Estándar, en el espesor indicado en el proyecto.</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lastRenderedPageBreak/>
        <w:t>En todos los casos el cuerpo de terraplén, se compactó al 90% de su PVSM o en su caso fue bandeado; las capas de transición y subrasante se compactaron al 95% y 100% de su PVSM respectivamente.</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 xml:space="preserve">Para la construcción del Muro Mecánicamente Estabilizado se procedió previamente al trazado de los muros usando puentes colocados fuera del área de trabajo. La dala de cimentación de concreto simple tuvo las siguientes especificaciones: ancho 25 cms., altura 20cms., concreto f^Nc=200 Kgs/cm2, revenimiento 12. Esta dala no llevó acero de refuerzo. La forma superior se le dio con una moldura especial con objeto de que la dala quedara perfectamente alineada y nivelada. Resultó especialmente importante cuidar este último detalle ya que de ello dependió la estructuración correcta del muro. Una vez terminada la dala, se procedió a limpiarla perfectamente bien antes de colocar losas para evitar que hubiera piedras o tierra sobre la canal, pues esto podría ocasionar que las losas no sentaran correctamente. </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Posteriormente, se procedió a colocar la primera hilada de losas de concreto, una entera y una media (Para crear un ensamble cruciforme), ensamblándolas perfectamente y siguiendo su diseño de unión hembra-macho. En esta primera hilada de losas se debe dejó una separación horizontal entre losas de 1cm., esto para que las losas que se colocaron posteriormente sobre esta primer hilada pudieran ensamblar con facilidad. Estas losas fueron apuntaladas desde el exterior en ciertos casos que así fue necesario y quedaron desplomadas un 1% hacia el interior del macizo.</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 xml:space="preserve">Se procedió a rellenar con capas compactadas al 95% Proctor hasta la altura de los primeros soportes omegas (Salientes de la cara interior de la losa). El siguiente paso fue tender los ganchos tensores y los elementos de anclaje de las características señaladas en los planos, asegurando primeramente los ganchos tensores a las losas por medio del soporte omega y colocándoles el anillo de seguridad. Posteriormente la solera unión se deslizó por su parte recta entre la primera línea de cuadros del elemento de anclaje dejando así preparado este para enseguida trabar el extremo en forma de gancho del tensor a la solera unión, permitiendo con ello el ensamble del conjunto que actúa como armado del suelo. </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Acto seguido, se colocó la segunda hilada de losas (sólo enteras) mismas que quedaron sobre una media losa de la primera hilada. Este hecho sólo se presentó en la segunda hilada, pues las subsiguientes hiladas quedaron sobre losas enteras de la hilada anterior, pero siempre en forma alternada en virtud del arreglo cruciforme de las losas, hasta llegar a la altura de proyecto haciendo los ajustes necesarios con medias losas o piezas especiales coladas con divisiones de molde. Luego se procedió a colar la dala de remate.</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 xml:space="preserve">Concluidas las terracerías se procedió a efectuar la pavimentación mediante la construcción de la sub-base hidráulica y base hidráulica compactada al 100% de su PVSM de la prueba AASHTO, finalmente se impregnó la base hidráulica hasta alcanzar el espesor indicado en </w:t>
      </w:r>
      <w:r w:rsidR="00006162" w:rsidRPr="00696512">
        <w:rPr>
          <w:rFonts w:cs="Calibri"/>
          <w:sz w:val="24"/>
          <w:szCs w:val="24"/>
        </w:rPr>
        <w:t>proyecto,</w:t>
      </w:r>
      <w:r w:rsidRPr="00696512">
        <w:rPr>
          <w:rFonts w:cs="Calibri"/>
          <w:sz w:val="24"/>
          <w:szCs w:val="24"/>
        </w:rPr>
        <w:t xml:space="preserve"> previamente barrida con emulsión asfáltica de rompimiento medio. Después de haber concluido con la base se procedió a construir la carpeta de concreto asfáltico</w:t>
      </w:r>
      <w:r w:rsidR="00006162" w:rsidRPr="00696512">
        <w:rPr>
          <w:rFonts w:cs="Calibri"/>
          <w:sz w:val="24"/>
          <w:szCs w:val="24"/>
        </w:rPr>
        <w:t>.</w:t>
      </w:r>
      <w:r w:rsidRPr="00696512">
        <w:rPr>
          <w:rFonts w:cs="Calibri"/>
          <w:sz w:val="24"/>
          <w:szCs w:val="24"/>
        </w:rPr>
        <w:t xml:space="preserve"> El </w:t>
      </w:r>
      <w:r w:rsidRPr="00696512">
        <w:rPr>
          <w:rFonts w:cs="Calibri"/>
          <w:sz w:val="24"/>
          <w:szCs w:val="24"/>
        </w:rPr>
        <w:lastRenderedPageBreak/>
        <w:t>equipo utilizado fueron motoconformadoras, vibrocompactadores, pipas de agua, petrolizadora, barredora mecánica, compactador neumático, vibro compactador doble rodillo y terminadora de asfalto, así como una planta de asfalto con un cargador frontal y un camión para la alimentación de la planta y el almacenamiento del material.</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Se procedió a realizar las actividades correspondientes al transporte y montaje de las trabes prensadas y metálicas. Ya que se montaron las trabes y se colaron los diafragmas se dejaron los ductos de PVC de 1" de diámetro que permitieron que el concreto alcanzara la resistencia del 80% para proceder a meter la barras de acero con rosca en los extremos con sus respectiva tuercas y lograr el preesfuerzo transversal correspondiente. De inmediato se procedió al armado de las panillas de acuerdo al proyecto con los diámetros y separaciones indicadas, para posteriormente hacer el cimbrado de fronteras y a su vez hacer el colado con bomba, dando el acabado rayado requerido por el proyecto y se procedió a hacer los cortes para las juntas de dilatación y para que, previa la limpieza necesaria y el sopleteo de los cortes, fueran selladas las juntas con los materiales indicados en el proyecto.</w:t>
      </w:r>
    </w:p>
    <w:p w:rsidR="00E12F1D" w:rsidRPr="00696512" w:rsidRDefault="00E12F1D" w:rsidP="00E12F1D">
      <w:pPr>
        <w:pStyle w:val="Sinespaciado"/>
        <w:jc w:val="both"/>
        <w:rPr>
          <w:rFonts w:cs="Calibri"/>
          <w:sz w:val="24"/>
          <w:szCs w:val="24"/>
        </w:rPr>
      </w:pPr>
    </w:p>
    <w:p w:rsidR="00E12F1D" w:rsidRDefault="00E12F1D" w:rsidP="00E12F1D">
      <w:pPr>
        <w:pStyle w:val="Sinespaciado"/>
        <w:jc w:val="both"/>
        <w:rPr>
          <w:rFonts w:cs="Calibri"/>
          <w:sz w:val="24"/>
          <w:szCs w:val="24"/>
        </w:rPr>
      </w:pPr>
      <w:r w:rsidRPr="00696512">
        <w:rPr>
          <w:rFonts w:cs="Calibri"/>
          <w:sz w:val="24"/>
          <w:szCs w:val="24"/>
        </w:rPr>
        <w:t>Las guarniciones se prepararon con posterioridad al colado de las losas ya que fueron colocadas encimas de estas, dejando las preparaciones para la instalación de las placas del parapeto. Esta actividad se realizó con posterioridad al colado de la guarnición dejando ahogadas placas de las dimensiones especificadas en el proyecto dentro de la guarnición con sus respectivos pernos de amarre, para posteriormente habilitar los tubos de acero con las pilastras y proceder al soldado de los elementos y a la colocación de la tuercas de los pernos en cada una de las pilastras de acero galvanizado por inmersión en caliente.</w:t>
      </w:r>
    </w:p>
    <w:p w:rsidR="00E12F1D"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Por último, la limpieza de la obra se efectuó previa la entrega de la obra y consistió en la limpieza de la obra general y a detalle, desde el retiro del equipo pesado e instalaciones de trabajo, hasta el barrido de la obra.</w:t>
      </w:r>
      <w:r>
        <w:rPr>
          <w:rFonts w:cs="Calibri"/>
          <w:sz w:val="24"/>
          <w:szCs w:val="24"/>
        </w:rPr>
        <w:t>La obra quedó plenamente terminada y se verificó la entrega de la misma.</w:t>
      </w:r>
    </w:p>
    <w:p w:rsidR="00E12F1D"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b/>
          <w:sz w:val="24"/>
          <w:szCs w:val="24"/>
        </w:rPr>
      </w:pPr>
      <w:r w:rsidRPr="00696512">
        <w:rPr>
          <w:rFonts w:cs="Calibri"/>
          <w:b/>
          <w:sz w:val="24"/>
          <w:szCs w:val="24"/>
        </w:rPr>
        <w:t>LA CONSTRUCCIÓN DE DOS VÍAS ELÁSTICAS SE LLEVÓ A CABO EN LOS SIGUIENTES TÉRMINOS:</w:t>
      </w:r>
    </w:p>
    <w:p w:rsidR="00E12F1D"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 xml:space="preserve">Desde un principio se identificaron dos zonas de trabajo, la Zona I al interior dentro de la </w:t>
      </w:r>
      <w:r w:rsidR="00006162" w:rsidRPr="00696512">
        <w:rPr>
          <w:rFonts w:cs="Calibri"/>
          <w:sz w:val="24"/>
          <w:szCs w:val="24"/>
        </w:rPr>
        <w:t>APIVER</w:t>
      </w:r>
      <w:r w:rsidRPr="00696512">
        <w:rPr>
          <w:rFonts w:cs="Calibri"/>
          <w:sz w:val="24"/>
          <w:szCs w:val="24"/>
        </w:rPr>
        <w:t xml:space="preserve">, y la Zona II a un costado del Boulevard de la API. Los trabajos para la construcción de las terracerías iniciaron con las actividades de desmonte para retirar la vegetación que interfería con la construcción de las vías, así como con el despalme correspondiente. </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Inicialmente para la realización de estos trabajos y con la instalación de referencias topográficas para su control, se procedió a generar los cortes superficiales con mayor prioridad con el material a tiro, conforme se fue avanzando en la profundidad de corte se pudo aprovechar el volumen de este último de una manera racional, generando a su vez un dren natural evitando en la medida de lo posible inundaciones, sobre todo en la época de precipitaciones o nortes.</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La formación de terraplenes se desarrolló principalmente en la Zona II (antes descrita), a la cual se dio inicio una vez empezados también los trabajos de obras de drenaje. Dicha formación de terraplenes de llevó a cabo conforme a especificaciones y normatividades de SCT. El arrope de taludes consistió en cubrir los taludes de los terraplenes formados con antelación, para lo cual se contó con el material acamellonado producto del despalme. A continuación se procedió a la formación de la capa de sub-balasto bajo las especificaciones establecidas y normatividades de SCT; esta es una de las actividades que marcó  la conclusión de los trabajos de terracerías.</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 xml:space="preserve">Las obras de drenaje se efectuaron mediante la instalación de una tubería de concreto de forma simultánea al inicio de la formación de terraplenes. Asimismo, la construcción de bordillos, lavaderos y cunetas se construyeron simultáneamente a la formación de las </w:t>
      </w:r>
      <w:r w:rsidR="00006162" w:rsidRPr="00696512">
        <w:rPr>
          <w:rFonts w:cs="Calibri"/>
          <w:sz w:val="24"/>
          <w:szCs w:val="24"/>
        </w:rPr>
        <w:t>últimas</w:t>
      </w:r>
      <w:r w:rsidRPr="00696512">
        <w:rPr>
          <w:rFonts w:cs="Calibri"/>
          <w:sz w:val="24"/>
          <w:szCs w:val="24"/>
        </w:rPr>
        <w:t xml:space="preserve"> capas del cuerpo de terracerías.</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La construcción de losa durmiente para vía y juegos de cambio se ubicó en la Zona I, misma que se distribuye en el interior de las instalaciones de la API, ubicada principalmente en la zona de cruces con vialidad, por lo que para esta actividad se llevó a cabo la instalación de un sistema señalizado para el desvío y/o protección al tránsito de vehículos. El desarrollo para la construcción de la misma básicamente consistió en delimitar la franja de instalación de la losa; demoler y retirar el pavimento y guarniciones; retirar la malla ciclónica existente, excavar a la profundidad establecida, sanear el fondo de la excavación, extender y compactar un capa de material inerte (baso), habilitado y armado de acero de refuerzo, colocar las grapas tipo "U" con la distribución especificada, así como colocar y nivelar el riel a fijar (maniobra de escantilloneado). Esta actividad aseguró la seguridad de la posición del riel conforme a proyecto.</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 xml:space="preserve">Para la construcción de la vía elástica, se efectuó el acopio de los materiales de vía, tales como durmiente de concreto, riel 115 Ib/yd, fijación RN, soldaduras aluminotérmicas, juegos de herrajes y accesorios. Previo al inicio de maniobras de armado de vía se realizó el trazo del eje de las vías. Para la formación de la vía inicialmente se distribuyeron los durmientes de ambas </w:t>
      </w:r>
      <w:r w:rsidR="00006162" w:rsidRPr="00696512">
        <w:rPr>
          <w:rFonts w:cs="Calibri"/>
          <w:sz w:val="24"/>
          <w:szCs w:val="24"/>
        </w:rPr>
        <w:t>vías</w:t>
      </w:r>
      <w:r w:rsidRPr="00696512">
        <w:rPr>
          <w:rFonts w:cs="Calibri"/>
          <w:sz w:val="24"/>
          <w:szCs w:val="24"/>
        </w:rPr>
        <w:t xml:space="preserve">, espaciándolos' y alineándolos preliminarmente conforme lo estableció el proyecto, una vez distribuidos los durmientes al equivalente de 300 m de vía, se inició conla distribución de riel colocándolo sobre los hombros del durmiente; simultáneamente de clasificó y se prearmó la fijación tipo RN. </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Posteriormente se procedió a trazar sobre el riel el espaciamiento definitivo, colocando la fijación en las chimeneas del durmiente, centrando el riel (correa) sobre la chimeneas del durmiente, para su posterior fijación con el apoyo del equipo de apriete preliminar (tirafondeadora). Cabe mencionar que dicho armado fue regido por el trazo del eje de la vía previamente establecido, posterior al armado de vía se procedió a aplicar la soldadura aluminotérmica uniendo los tramos de riel hasta lograr la liberación de esfuerzos, una vez obtenida la elongación del riel conforme a norma aplicable se procedió al apriete final de la fijación con el riel.</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La distribución de balasto y calzado, así como el alineamiento y nivelación de vía, se desarrollaron con equipo  especializado, tanto para la distribución y perfilado de balasto, como para la alineación y nivelación de la vía. La distribución de balasto se realizó con el apoyo de góndolas balasteras, así como el apoyo de un lote de durmientes de madera creosotado para su distribución uniforme, dichas góndolas fueron arrastradas con una locomotora (trackmobile)  cuidando de no saturar la vía en sus diversos puntos.</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 xml:space="preserve">Una vez distribuida cada una de las partes de la cuantía de volumen se aplicó la reguladora de balastos perfilado y arropando dicho material al lecho de la vía. </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Simultáneamente al armado de la vía, se llevó a cabo la plantación de árboles y especies vegetales. Una vez terminada la obra, se realizó la limpieza y la preparación necesaria para su entrega y puesta en funcionamiento.</w:t>
      </w:r>
      <w:r>
        <w:rPr>
          <w:rFonts w:cs="Calibri"/>
          <w:sz w:val="24"/>
          <w:szCs w:val="24"/>
        </w:rPr>
        <w:t>La obra quedó plenamente terminada y se verificó la entrega de la misma.</w:t>
      </w:r>
    </w:p>
    <w:p w:rsidR="00E12F1D"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b/>
          <w:sz w:val="24"/>
          <w:szCs w:val="24"/>
        </w:rPr>
      </w:pPr>
      <w:r w:rsidRPr="00696512">
        <w:rPr>
          <w:rFonts w:cs="Calibri"/>
          <w:b/>
          <w:sz w:val="24"/>
          <w:szCs w:val="24"/>
        </w:rPr>
        <w:t>CONSTRUCCIÓN DE VÍA DOBLE DE LA ZONA DE ACTIVIDADES LOGÍSTICAS DE APIVER A RÍO MEDIO, DEL KILÓMETRO 0+000 AL 3+600</w:t>
      </w:r>
    </w:p>
    <w:p w:rsidR="00E12F1D"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Para la ejecución de la obra se identificó el área de trabajo donde quedaría alojado el proyecto. Los trabajos para la construcción de las terracerías iniciaron con las actividades de desmonte, desenraizado y limpieza general del área, para retirar la vegetación que interfería con la construcción de las vías, así como con el despalme correspondiente. Al efecto, se tuvo especial cuidado de almacenar el producto del despalme para su posterior aplicación para arropar los taludes de los terraplenes.</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 xml:space="preserve">De manera simultánea se procedió a realizar la excavación del material debajo de la subrasante verificando que la calidad de los materiales cumpliera con lo indicado por las normas y especificaciones de la </w:t>
      </w:r>
      <w:r w:rsidR="00006162" w:rsidRPr="00696512">
        <w:rPr>
          <w:rFonts w:cs="Calibri"/>
          <w:sz w:val="24"/>
          <w:szCs w:val="24"/>
        </w:rPr>
        <w:t>APIVER</w:t>
      </w:r>
      <w:r w:rsidRPr="00696512">
        <w:rPr>
          <w:rFonts w:cs="Calibri"/>
          <w:sz w:val="24"/>
          <w:szCs w:val="24"/>
        </w:rPr>
        <w:t xml:space="preserve"> y SCT. Estos trabajos se iniciaron con la construcción de las instalaciones pluviales, mismas que fueron adecuadamente protegidas para evitar cualquier daño estructural durante la construcción de las terracerías en el ancho y longitud previstas en el proyecto. Así mismo se continuó con el despalme de todo el terreno natural en el espesor necesario para el desarrollo de la obra, en toda el área de construcción, colocando el material fuera de los ceros, tal como se indicó desde el proyecto ejecutivo y, se procedió a formar la del cuerpo del terraplén en capas uniformes, con material producto de la excavación. el material de desperdicio fue enviado al banco de desperdicio.</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 xml:space="preserve">Los terraplenes desplantados en terrenos con pendiente natural igual ó mayor al 25%, a partir de los ceros de construcción que formaron las capas de transición subyacente y subrasante se compactaron al 95% y 100% de su PVSM respectivamente de conformidad con los grados de compactación con respecto a la prueba Proctor AASHTO, para posteriormente formar y compactar la capa de sub-balasto al 100% de su PVSM Proctor AASHTO estándar, </w:t>
      </w:r>
      <w:r w:rsidRPr="00696512">
        <w:rPr>
          <w:rFonts w:cs="Calibri"/>
          <w:sz w:val="24"/>
          <w:szCs w:val="24"/>
        </w:rPr>
        <w:lastRenderedPageBreak/>
        <w:t>hasta alcanzar el espesor y nivel proyectados, cuidando que el tamaño máximo de las partículas para esta capa no sobrepasara los 3/4".</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Cabe señalar que en la formación del cuerpo de terraplén y capa de transición, se construyó una capa de transición que se procedió a compactar al 95% de su PVSM, en una profundidad mínima y se proyectó la capa subrasante compactándola al 100% con material procedente del banco más cercano, para posteriormente proceder a compactar la capa de sub-balasto compactada al 100% de su PVSM Proctor AASHTO estándar, en el espesor y niveles proyectados, igualmente con material producto de banco, cuidando que el tamaño máximo de las partículas para esta capa no sobrepasara los (3/4"), bandeando cuando resultó necesario. Asimismo, cabe destacar que todos estos trabajos se realizaron con sus respectivos acarreos, tanto para terracerías y sub-balasto contando con el personal y maquinaria necesarios.</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Igualmente, se realizaron las obras complementarias como son guarniciones, bordillos, lavaderos y cunetas con la finalidad de proteger y mantener las terracerías de las vías.</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El riel utilizado fue de calibre 115 y de 136 lbs/yd, sección RE, de 40 ft de longitud, nuevo, dureza intermedia, de origen norteamericano, tal y como se demuestra con el correspondiente certificado de origen y de control de calidad, estos elementos fueron trasladados en tracto camiones tipo "full" a la zona de almacenamiento de rieles, para mantener los materiales protegidos y resguardados, la descarga de los mismos se llevó a cabo con apoyo de una unidad tipo grúa Hiab montada sobre camión Ford f-450 con capacidad de 3.5 toneladas nominales, y cuadrilla de apoyo equipada con equipo de protección personal requerido de acuerdo a las normas de seguridad aplicables.</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En el lugar de la obra se suministraron los durmientes monolíticos de concreto precolados,  postenzados o pretensados, nuevos, para fijación RN en sus partes tangentes para riel de 115 y de 136 lbs/yd, estos elementos llegaron en tracto camiones tipo "full" a la zona de almacenamiento de durmientes asignada. Su descarga se verificó con apoyo de grúa Hiab montada sobre camión Ford f-450 con capacidad de 3.5 toneladas nominales, y cuadrilla de apoyo equipada con equipo de protección personal requerido de acuerdo a las normas de seguridad correspondientes, en este mismo camión se transportaron y se distribuyeron los elementos en el lugar de su instalación,  con el apoyo de cadenas de anclaje que tienen en sus extremos pernos soldados para sujetar el durmiente mientras se realiza su izaje y almacenamiento.</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 xml:space="preserve">Igualmente, se suministraron en el lugar de la obra los juegos de 58 piezas de durmientes monolíticos de concreto con diferentes medidas, precolados, postenzados o pretensados, nuevos, para cambios con Sapo no. 10 para riel de 115 y de 136 lbs/yd, incluyendo sus respectivas placas de asiento y sistema de fijación. estos elementos fueron transportados en tracto camiones tipo "full" a la zona de almacenamiento de durmientes. su descarga se verificó con apoyo de grúa Hiab montada sobre camión Ford f-450 con capacidad de 3.5 toneladas nominales, y cuadrilla de apoyo equipada con equipo de protección personal </w:t>
      </w:r>
      <w:r w:rsidRPr="00696512">
        <w:rPr>
          <w:rFonts w:cs="Calibri"/>
          <w:sz w:val="24"/>
          <w:szCs w:val="24"/>
        </w:rPr>
        <w:lastRenderedPageBreak/>
        <w:t>requerido de acuerdo a las normas de seguridad correspondientes; en este mismo camión se transportaron y se distribuyeron los elementos en el lugar de su instalación,  con el apoyo de cadenas de anclaje que tienen en sus extremos pernos soldados para sujetar el durmiente mientras se realiza su izaje y almacenamiento.</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Para los elementos de fijación RN en sus partes tangentes y Pandrol en sus partes curvas, para riel de 115 y de 136 lbs/yd) se utilizaron  4 pernos de anclaje "si" con tuerca y roldana, 4 grapas j-2 con sus placas de refuerzo y 2 placas de hule tipo chevron 12-c, los cuales llegaron al lugar en unidades tipo tracto camión. Siempre, en todos los casos, se tuvo especial cuidado que tanto en la descarga como en el almacenamiento de los accesorios de fijación y apoyo de la vía, las operaciones se realizaran de manera ordenada con operarios de vía, se tuvo el apoyo del camión Ford f-450 con grúa Hiab.</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Es conveniente precisar que la fijación Pandrol está constituida por un elemento de anclaje al durmiente y un clip elástico que trabaja a flexión y torsión combinadas, siendo este el elemento fundamental de la sujeción, el cual se fabricó a partir de una barra de acero de sección circular de alto límite elástico. El clip elástico fue aplicado paralelamente al riel y su colocación y desmontaje se realizó con martillo manual o perico.</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 xml:space="preserve">Los rieles de 115 y de 136 lbs/yd, se colocaron con las marcas de alto relieve por el lado exterior, sobre la placa aisladora o placa tipo chevron 12-c, perfectamente colocada debajo del patín del riel, colocando a continuación los pernos "si", realizando la sujeción correspondiente, para posteriormente colocar cojinetes </w:t>
      </w:r>
      <w:r w:rsidR="00006162" w:rsidRPr="00696512">
        <w:rPr>
          <w:rFonts w:cs="Calibri"/>
          <w:sz w:val="24"/>
          <w:szCs w:val="24"/>
        </w:rPr>
        <w:t>semicilíndricos</w:t>
      </w:r>
      <w:r w:rsidRPr="00696512">
        <w:rPr>
          <w:rFonts w:cs="Calibri"/>
          <w:sz w:val="24"/>
          <w:szCs w:val="24"/>
        </w:rPr>
        <w:t xml:space="preserve"> y grapas elásticas con sus refuerzos, fijando el conjunto del riel al durmiente con roldana y tuerca. De igual forma se procedió para el lado opuesto del durmiente, verificando tanto la colocación de cada uno de los elementos de la fijación, como la medida del escantillón antes de realizar el apriete. El apriete de la fijación se realizó con elementos mecánicos (unidad de gasolina de la marca racine) y con llaves de vía. en todo caso se dejaban libres de atornillamiento de tres a seis durmientes a cada lado de la junta a soldar, para facilitar el alineamiento de los rieles.</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 xml:space="preserve">La alineación del riel en forma definitiva se llevó a cabo teniendo cuidado de revisar y verificar el escantillón de la vía a 56 </w:t>
      </w:r>
      <w:r w:rsidRPr="00696512">
        <w:rPr>
          <w:rFonts w:cs="Calibri"/>
          <w:bCs/>
          <w:sz w:val="24"/>
          <w:szCs w:val="24"/>
        </w:rPr>
        <w:t xml:space="preserve">%' </w:t>
      </w:r>
      <w:r w:rsidRPr="00696512">
        <w:rPr>
          <w:rFonts w:cs="Calibri"/>
          <w:sz w:val="24"/>
          <w:szCs w:val="24"/>
        </w:rPr>
        <w:t xml:space="preserve">(1.435 mts.) durante el proceso de armado de la vía, considerando que el riel utilizado en el armado de la vía es nuevo. Una vez que se pudo verificar que la vía se encontraba en condiciones apropiadas y previa aprobación del representante de </w:t>
      </w:r>
      <w:r w:rsidR="00006162" w:rsidRPr="00696512">
        <w:rPr>
          <w:rFonts w:cs="Calibri"/>
          <w:sz w:val="24"/>
          <w:szCs w:val="24"/>
        </w:rPr>
        <w:t>APIVER</w:t>
      </w:r>
      <w:r w:rsidRPr="00696512">
        <w:rPr>
          <w:rFonts w:cs="Calibri"/>
          <w:sz w:val="24"/>
          <w:szCs w:val="24"/>
        </w:rPr>
        <w:t>, se procedió a la distribución de balasto en cantidad suficiente para dar el levante de la vía de acuerdo a lo indicado en el proyecto. En consecuencia, la vía quedó calzada, nivelada y alineada de acuerdo a los propios datos indicados en el proyecto ejecutivo, mediante la utilización de equipo mecanizado. Para dar el nivel, alineamiento y calzado de la vía se utilizó una multicalzadora de la marca Fairmont Tamper Mark III, que ejecutó las acciones de levante y calzado  hasta que la vía quedó plenamente en respuesta asertiva dentro de los parámetros indicados en el proyecto ejecutivo.</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 xml:space="preserve">Para regular el balasto a todo lo largo de la vía se contó con el apoyo de una maquina reguladora de balasto Kershaw,  con lo cual se evitaron defectos en la geometría y daños a la </w:t>
      </w:r>
      <w:r w:rsidRPr="00696512">
        <w:rPr>
          <w:rFonts w:cs="Calibri"/>
          <w:sz w:val="24"/>
          <w:szCs w:val="24"/>
        </w:rPr>
        <w:lastRenderedPageBreak/>
        <w:t>propia vía. Se debe mencionar que en aquellos casos en que llegó a detectar falta de balasto que pudiera ocasionar la existencia de desniveles al paso de trenes, se realizó un nuevo riego de balasto y otra pasada de la multicalzadora; y que esta circunstancia deberá tenerse presente para verificar los trabajos de mantenimiento que se lleven a cabo con posterioridad.</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Es de señalarse que independientemente del uso de la maquinaria para el regulado del basalto, se utilizó el procedimiento de confiabilidad consistente en perfilar y afinar a mano las superficies que se consideró necesario, y siempre se procedió a limpiar la parte superior del durmiente, el patín del riel y la fijación para que estas partes de los element</w:t>
      </w:r>
      <w:r>
        <w:rPr>
          <w:rFonts w:cs="Calibri"/>
          <w:sz w:val="24"/>
          <w:szCs w:val="24"/>
        </w:rPr>
        <w:t>os quedaran  libres de balasto.</w:t>
      </w:r>
      <w:r w:rsidRPr="00696512">
        <w:rPr>
          <w:rFonts w:cs="Calibri"/>
          <w:sz w:val="24"/>
          <w:szCs w:val="24"/>
        </w:rPr>
        <w:t xml:space="preserve"> Al finalizar estos trabajos, se verificó la calidad de los mismos mediante trazo y nivelación topográfica. La recepción física y formal de los trabajos se llevó a cabo una vez determinada la conclusión de los mismos, y desde luego previamente a la puesta en operación, cuidando que las tolerancias de los parámetros geométricos no excedieran en más de un 20% a las señaladas al efecto.</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 xml:space="preserve">El tendido de la vía elástica, previo el trazo de la misma y marcación del ancho respectivo, se verificó con el correspondiente habilitado y armado del acero requerido para la estructura de la losa. Verificados los resultados de control de compactación y aprobados por el supervisor de </w:t>
      </w:r>
      <w:r w:rsidR="00006162" w:rsidRPr="00696512">
        <w:rPr>
          <w:rFonts w:cs="Calibri"/>
          <w:sz w:val="24"/>
          <w:szCs w:val="24"/>
        </w:rPr>
        <w:t>APIVER</w:t>
      </w:r>
      <w:r w:rsidRPr="00696512">
        <w:rPr>
          <w:rFonts w:cs="Calibri"/>
          <w:sz w:val="24"/>
          <w:szCs w:val="24"/>
        </w:rPr>
        <w:t xml:space="preserve"> se dio inicio con las actividades de colocación de membrana para frontera entre terracería, cimbra y todo lo necesario para el vaciado del concreto, así como también del acero, cuidando que las separaciones para el recubrimiento fueran correctas. Haciendo uso de equipo topográfico se verificaron las líneas y niveles de cimbra.</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Para el vaciado del concreto, antes de iniciar la colada se procedió a certificar la resistencia del mismo. Con posterioridad al vaciado, en términos del proyecto ejecutivo, se procedió al curado para lo cual se cubrió la superficie con plástico transparente, después de llevar a cabo el riego del producto especial para curado de superficies, autorizado por supervisión de la APIVer quien tuvo a bien definir los acabados requeridos por el proyecto ejecutivo.</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Al término de las actividades de colado de concreto para losa durmiente se verificaron losniveles de la losa, para posteriormente colocar sobre la losa las placas de acero de 0.3 cm x 0.15 cm de espesor, las cuales se nivelaron y, posteriormente les fue colocada la capa de espesor de 1cm de Grout no metálico debajo de la placa, hasta un espesor no mayor de 2.5 cm, los rieles se fijaron utilizando el perno tipo Hilti de3/4</w:t>
      </w:r>
      <w:r w:rsidRPr="00696512">
        <w:rPr>
          <w:rFonts w:cs="Calibri"/>
          <w:bCs/>
          <w:sz w:val="24"/>
          <w:szCs w:val="24"/>
        </w:rPr>
        <w:t xml:space="preserve">" </w:t>
      </w:r>
      <w:r w:rsidRPr="00696512">
        <w:rPr>
          <w:rFonts w:cs="Calibri"/>
          <w:sz w:val="24"/>
          <w:szCs w:val="24"/>
        </w:rPr>
        <w:t>x7" galvanizado y un clip de fijación. para recibir el perno de anclaje se procedió a ejecutar un barreno sobre la losa de 5" de profundidad, y una vez realizados los barrenos se procedió a colocar el tornillo Hilti que fue apretado debidamente utilizando torquímetro a un par de 130 Nm.</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 xml:space="preserve">Se procedió al suministro y aplicación de la soldadura aluminotérmica tipo LP. Para el alineamiento vertical previo a soldar se realizaron ajustes de afeamiento con regla metálica de 1.00 metro de longitud, dejando una flecha de 1.3 mm en ambos extremos de la regla para evitar que la soldadura se baje. El alineamiento horizontal fue medido en el lado interior del riel, colocando la regla metálica  justo al centro de la junta a soldar. Para la alineación por </w:t>
      </w:r>
      <w:r w:rsidRPr="00696512">
        <w:rPr>
          <w:rFonts w:cs="Calibri"/>
          <w:sz w:val="24"/>
          <w:szCs w:val="24"/>
        </w:rPr>
        <w:lastRenderedPageBreak/>
        <w:t>torsión se verificaron ambos rieles, colocándose la regla en el patín del riel y en el lado interno del hongo, para comprobar que ambos rieles quedaran nivelados o rectificados con respecto a la regla y el alma.</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El excedente de material de la soldadura sobre el hongo del riel fue retirado utilizando la maquina corta mazarota. A continuación se llevó a cabo el esmerilado de desbaste para darle el acabado final a la soldadura, dejando una contra flecha en la geometría de la soldadura de un máximo de 1 mm.</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 xml:space="preserve">Posteriormente se procedió al suministro y colocación, sobre durmientes de concreto monolítico, del juego de agujas para cambio de riel nuevo de 115 lbs/yd, sección RE AREMA de 16' 6", con inserto de acero </w:t>
      </w:r>
      <w:r w:rsidR="00006162" w:rsidRPr="00696512">
        <w:rPr>
          <w:rFonts w:cs="Calibri"/>
          <w:sz w:val="24"/>
          <w:szCs w:val="24"/>
        </w:rPr>
        <w:t>manganeso (</w:t>
      </w:r>
      <w:r w:rsidRPr="00696512">
        <w:rPr>
          <w:rFonts w:cs="Calibri"/>
          <w:sz w:val="24"/>
          <w:szCs w:val="24"/>
        </w:rPr>
        <w:t xml:space="preserve">izquierda y derecha) con perforaciones para riel de 115 lbs/yd. De igual forma se prosiguió con el suministro y colocación del guarda agujas para riel nuevo de 115 lbs/yd, sección RE dureza intermedia, tipo contrarriel interno, fijando el riel de entrada  mediante tres block talón. </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Finalmente, se procedió a armar el juego de cambio de vías considerando catorce rieles de 19 pies para su corte y ensamble, y a continuación colocar el árbol de cambio bajo semiautomático Mod. 22 (Heavy duty automatic safety switch stand) ergonómico, para cambio de vía sobre durmientes de concreto monolíticos; así como a la colocación de 4 juegos de herrajes de cambio no. 10 de 115 lbs/yd sección RE AREMA, sobre durmientes de concreto monolíticos, con lo cual quedó concluida la obra.</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b/>
          <w:sz w:val="24"/>
          <w:szCs w:val="24"/>
        </w:rPr>
      </w:pPr>
      <w:r w:rsidRPr="00696512">
        <w:rPr>
          <w:rFonts w:cs="Calibri"/>
          <w:b/>
          <w:sz w:val="24"/>
          <w:szCs w:val="24"/>
        </w:rPr>
        <w:t>CONSTRUCCIÓN DE VÍA DOBLE DEL PUENTE RÍO MEDIO A CRUCE DE CARRETERA DEL KM 4+540 AL 9+000</w:t>
      </w:r>
    </w:p>
    <w:p w:rsidR="00E12F1D"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Para la ejecución de la obra se identificó el área de trabajo donde quedaría alojado el proyecto. Los trabajos para la construcción de las terracerías iniciaron con las actividades de desmonte, desenraizado y limpieza general del área, para retirar la vegetación que interfería con la construcción de las vías, así como con el despalme correspondiente.</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Estos trabajos se iniciaron con la construcción de las instalaciones pluviales, mismas que fueron adecuadamente protegidas para evitar cualquier daño estructural durante la construcción de las terracerías en el ancho y longitud previstas en el proyecto. Así mismo se continuó con el despalme de todo el terreno natural en el espesor necesario para el desarrollo de la obra, en toda el área de construcción, colocando el material fuera de los ceros, tal como se indicó desde el proyecto ejecutivo. El material resultante fue enviado al banco de tiro o de desperdicio.</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 xml:space="preserve">El material utilizado para terraplenes, subyacente y subrasante consistió en relleno limpio de banco tipo arena tomado del banco de materiales autorizado por APIVer. Sin embargo, cabe precisar que en determinadas zonas de los taludes se llevó a cabo un recargue de material con la finalidad de evitar la erosión de los mismos, contando con la autorización de la APIVer </w:t>
      </w:r>
      <w:r w:rsidRPr="00696512">
        <w:rPr>
          <w:rFonts w:cs="Calibri"/>
          <w:sz w:val="24"/>
          <w:szCs w:val="24"/>
        </w:rPr>
        <w:lastRenderedPageBreak/>
        <w:t>para la utilización de material producto de despalme y material extraído del banco de materiales.</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El trazo y nivelación del eje de vía se llevó a cabo con la utilización de aparatos topográficos, estableciendo los correspondientes ejes de referencia (ceros de construcción -desarrollo de cortes y taludes), y los terraplenes desplantados y afinados fueron reforzados con geomallas con resistencia bidireccional, revestidas con polímero y poliéster. Se ejecutaron cortes adicionales abajo de la subrasante y excavaciones para la formación de bermas.</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La compactación de los terrenos, a partir de los ceros de construcción que formaron las capas de transición subyacente y subrasante se verificó al 95% y 100% de su PVSM, respectivamente de conformidad con los grados de compactación con respecto a la prueba Proctor AASHTO.  Asimismo, se ejecutó la formación de los pedraplenes en relleno de cajas.</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Se formó la capa de sub-balasto compactada al 100% de su PVSM Proctor AASHTO estándar, hasta alcanzar el espesor y nivel proyectados, cuidando que el tamaño máximo de las partículas para esta capa no sobrepasara los 3/4", bandeando cuando resultó necesario. Asimismo, cabe destacar que todos estos trabajos se realizaron con sus respectivos acarreos, para terracerías y sub-balasto contando con el personal y maquinaria necesarios.</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Igualmente, se realizaron las obras complementarias como son guarniciones, bordillos, lavaderos y cunetas con la finalidad de proteger y mantener las terracerías de las vías.</w:t>
      </w:r>
    </w:p>
    <w:p w:rsidR="00E12F1D" w:rsidRPr="00696512" w:rsidRDefault="00E12F1D" w:rsidP="00E12F1D">
      <w:pPr>
        <w:pStyle w:val="Sinespaciado"/>
        <w:jc w:val="both"/>
        <w:rPr>
          <w:rFonts w:cs="Calibri"/>
          <w:sz w:val="24"/>
          <w:szCs w:val="24"/>
        </w:rPr>
      </w:pPr>
    </w:p>
    <w:p w:rsidR="00E12F1D" w:rsidRPr="00696512" w:rsidRDefault="00E12F1D" w:rsidP="00E12F1D">
      <w:pPr>
        <w:pStyle w:val="Sinespaciado"/>
        <w:jc w:val="both"/>
        <w:rPr>
          <w:rFonts w:cs="Calibri"/>
          <w:sz w:val="24"/>
          <w:szCs w:val="24"/>
        </w:rPr>
      </w:pPr>
      <w:r w:rsidRPr="00696512">
        <w:rPr>
          <w:rFonts w:cs="Calibri"/>
          <w:sz w:val="24"/>
          <w:szCs w:val="24"/>
        </w:rPr>
        <w:t>La obra se encuentra actualmente en proceso y se tiene previsto concluirla en el segundo semestre del año 2013.</w:t>
      </w:r>
    </w:p>
    <w:p w:rsidR="00E12F1D" w:rsidRDefault="00E12F1D">
      <w:pPr>
        <w:rPr>
          <w:rFonts w:ascii="Calibri" w:hAnsi="Calibri" w:cs="Calibri"/>
          <w:b/>
          <w:iCs/>
          <w:sz w:val="24"/>
          <w:szCs w:val="24"/>
        </w:rPr>
      </w:pPr>
      <w:r>
        <w:rPr>
          <w:rFonts w:ascii="Calibri" w:hAnsi="Calibri" w:cs="Calibri"/>
          <w:b/>
          <w:iCs/>
          <w:sz w:val="24"/>
          <w:szCs w:val="24"/>
        </w:rPr>
        <w:br w:type="page"/>
      </w:r>
    </w:p>
    <w:p w:rsidR="00093D10" w:rsidRPr="00591D35" w:rsidRDefault="00220A3D" w:rsidP="00591D35">
      <w:pPr>
        <w:spacing w:line="240" w:lineRule="auto"/>
        <w:rPr>
          <w:rFonts w:ascii="Calibri" w:hAnsi="Calibri" w:cs="Calibri"/>
          <w:b/>
          <w:sz w:val="24"/>
          <w:szCs w:val="24"/>
        </w:rPr>
      </w:pPr>
      <w:r>
        <w:rPr>
          <w:rFonts w:ascii="Calibri" w:hAnsi="Calibri" w:cs="Calibri"/>
          <w:b/>
          <w:sz w:val="24"/>
          <w:szCs w:val="24"/>
        </w:rPr>
        <w:lastRenderedPageBreak/>
        <w:t xml:space="preserve">VII. </w:t>
      </w:r>
      <w:r w:rsidR="00093D10" w:rsidRPr="00591D35">
        <w:rPr>
          <w:rFonts w:ascii="Calibri" w:hAnsi="Calibri" w:cs="Calibri"/>
          <w:b/>
          <w:sz w:val="24"/>
          <w:szCs w:val="24"/>
        </w:rPr>
        <w:t>ACCIONES REALIZADAS</w:t>
      </w:r>
    </w:p>
    <w:p w:rsidR="00093D10" w:rsidRPr="00591D35" w:rsidRDefault="00093D10" w:rsidP="00591D35">
      <w:pPr>
        <w:spacing w:line="240" w:lineRule="auto"/>
        <w:rPr>
          <w:rFonts w:ascii="Calibri" w:hAnsi="Calibri" w:cs="Calibri"/>
          <w:b/>
          <w:sz w:val="24"/>
          <w:szCs w:val="24"/>
        </w:rPr>
      </w:pPr>
    </w:p>
    <w:p w:rsidR="00093D10" w:rsidRPr="00444D23" w:rsidRDefault="00093D10" w:rsidP="00444D23">
      <w:pPr>
        <w:spacing w:line="240" w:lineRule="auto"/>
        <w:jc w:val="center"/>
        <w:rPr>
          <w:rFonts w:ascii="Calibri" w:hAnsi="Calibri" w:cs="Calibri"/>
          <w:b/>
          <w:sz w:val="24"/>
          <w:szCs w:val="24"/>
        </w:rPr>
      </w:pPr>
      <w:r w:rsidRPr="00591D35">
        <w:rPr>
          <w:rFonts w:ascii="Calibri" w:hAnsi="Calibri" w:cs="Calibri"/>
          <w:b/>
          <w:sz w:val="24"/>
          <w:szCs w:val="24"/>
        </w:rPr>
        <w:t>PRESENTACIÓN GENERAL DE LOS PROYECTOS DE E</w:t>
      </w:r>
      <w:r w:rsidR="00444D23">
        <w:rPr>
          <w:rFonts w:ascii="Calibri" w:hAnsi="Calibri" w:cs="Calibri"/>
          <w:b/>
          <w:sz w:val="24"/>
          <w:szCs w:val="24"/>
        </w:rPr>
        <w:t>XPANSIÓN DEL PUERTO DE VERACRUZ</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Los proyectos de expansión del Puerto de Veracruz a que se contrae el presente Libro Blanco, se encuentran vinculados entre sí y derivan de la planificación actualmente prevista en el Programa Maestro de Desarrollo de</w:t>
      </w:r>
      <w:r w:rsidR="00444D23">
        <w:rPr>
          <w:rFonts w:ascii="Calibri" w:hAnsi="Calibri" w:cs="Calibri"/>
          <w:sz w:val="24"/>
          <w:szCs w:val="24"/>
        </w:rPr>
        <w:t xml:space="preserve">l Puerto de Veracruz. </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En este tenor, se con</w:t>
      </w:r>
      <w:r w:rsidR="00444D23">
        <w:rPr>
          <w:rFonts w:ascii="Calibri" w:hAnsi="Calibri" w:cs="Calibri"/>
          <w:sz w:val="24"/>
          <w:szCs w:val="24"/>
        </w:rPr>
        <w:t>sideran2 proyectos principales:</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 xml:space="preserve">1) El relativo al "Desarrollo de la Zona de actividades Logísticas (ZAL)" y sus proyectos complementarios, como son, el "Centro de Atención Logística al Transporte", "Distribuidor vial JT en el Nuevo Acceso a la Zona Portuaria" y los "Patios ferroviarios </w:t>
      </w:r>
      <w:r w:rsidR="00444D23">
        <w:rPr>
          <w:rFonts w:ascii="Calibri" w:hAnsi="Calibri" w:cs="Calibri"/>
          <w:sz w:val="24"/>
          <w:szCs w:val="24"/>
        </w:rPr>
        <w:t>multimodal y de clasificación".</w:t>
      </w: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A partir de los mencionados proyectos se integraron los expedientes relativos a los contratos de obra pública que a continuación se señalan:</w:t>
      </w:r>
    </w:p>
    <w:p w:rsidR="00093D10" w:rsidRPr="00591D35" w:rsidRDefault="00093D10" w:rsidP="00591D35">
      <w:pPr>
        <w:pStyle w:val="Prrafodelista"/>
        <w:numPr>
          <w:ilvl w:val="0"/>
          <w:numId w:val="21"/>
        </w:numPr>
        <w:spacing w:after="0" w:line="240" w:lineRule="auto"/>
        <w:jc w:val="both"/>
        <w:rPr>
          <w:rFonts w:ascii="Calibri" w:hAnsi="Calibri" w:cs="Calibri"/>
          <w:sz w:val="24"/>
          <w:szCs w:val="24"/>
        </w:rPr>
      </w:pPr>
      <w:r w:rsidRPr="00591D35">
        <w:rPr>
          <w:rFonts w:ascii="Calibri" w:hAnsi="Calibri" w:cs="Calibri"/>
          <w:sz w:val="24"/>
          <w:szCs w:val="24"/>
        </w:rPr>
        <w:t xml:space="preserve">Construcción de nuevo Centro Regulador en el Puerto de Veracruz, con el número de contrato GICO-6103-12-07; </w:t>
      </w:r>
    </w:p>
    <w:p w:rsidR="00093D10" w:rsidRPr="00591D35" w:rsidRDefault="00093D10" w:rsidP="00591D35">
      <w:pPr>
        <w:pStyle w:val="Prrafodelista"/>
        <w:numPr>
          <w:ilvl w:val="0"/>
          <w:numId w:val="21"/>
        </w:numPr>
        <w:spacing w:after="0" w:line="240" w:lineRule="auto"/>
        <w:jc w:val="both"/>
        <w:rPr>
          <w:rFonts w:ascii="Calibri" w:hAnsi="Calibri" w:cs="Calibri"/>
          <w:sz w:val="24"/>
          <w:szCs w:val="24"/>
        </w:rPr>
      </w:pPr>
      <w:r w:rsidRPr="00591D35">
        <w:rPr>
          <w:rFonts w:ascii="Calibri" w:hAnsi="Calibri" w:cs="Calibri"/>
          <w:sz w:val="24"/>
          <w:szCs w:val="24"/>
        </w:rPr>
        <w:t xml:space="preserve">Muro de contención tipo ESTATEC, en colindancia sur y oeste del nuevo centro regulador del Puerto de Veracruz, con el número de contrato GI-CO-6103-31-07; </w:t>
      </w:r>
    </w:p>
    <w:p w:rsidR="00093D10" w:rsidRPr="00591D35" w:rsidRDefault="00093D10" w:rsidP="00591D35">
      <w:pPr>
        <w:pStyle w:val="Prrafodelista"/>
        <w:numPr>
          <w:ilvl w:val="0"/>
          <w:numId w:val="21"/>
        </w:numPr>
        <w:spacing w:after="0" w:line="240" w:lineRule="auto"/>
        <w:jc w:val="both"/>
        <w:rPr>
          <w:rFonts w:ascii="Calibri" w:hAnsi="Calibri" w:cs="Calibri"/>
          <w:sz w:val="24"/>
          <w:szCs w:val="24"/>
        </w:rPr>
      </w:pPr>
      <w:r w:rsidRPr="00591D35">
        <w:rPr>
          <w:rFonts w:ascii="Calibri" w:hAnsi="Calibri" w:cs="Calibri"/>
          <w:sz w:val="24"/>
          <w:szCs w:val="24"/>
        </w:rPr>
        <w:t>Habilitado de patios y vialidad principal en Zona de Actividades Logísticas en el Puerto de Veracruz, con el número de contrato GI-CO-6103-17-07;</w:t>
      </w:r>
    </w:p>
    <w:p w:rsidR="00093D10" w:rsidRPr="00591D35" w:rsidRDefault="00093D10" w:rsidP="00591D35">
      <w:pPr>
        <w:pStyle w:val="Prrafodelista"/>
        <w:numPr>
          <w:ilvl w:val="0"/>
          <w:numId w:val="21"/>
        </w:numPr>
        <w:spacing w:after="0" w:line="240" w:lineRule="auto"/>
        <w:jc w:val="both"/>
        <w:rPr>
          <w:rFonts w:ascii="Calibri" w:hAnsi="Calibri" w:cs="Calibri"/>
          <w:sz w:val="24"/>
          <w:szCs w:val="24"/>
        </w:rPr>
      </w:pPr>
      <w:r w:rsidRPr="00591D35">
        <w:rPr>
          <w:rFonts w:ascii="Calibri" w:hAnsi="Calibri" w:cs="Calibri"/>
          <w:sz w:val="24"/>
          <w:szCs w:val="24"/>
        </w:rPr>
        <w:t>Construcción de ejes 50 y 90 de distribuidor “JT” en el Puerto de Veracruz, con el número de contrato GI-CO-6103-03-09, y</w:t>
      </w:r>
    </w:p>
    <w:p w:rsidR="00093D10" w:rsidRDefault="00093D10" w:rsidP="00591D35">
      <w:pPr>
        <w:pStyle w:val="Prrafodelista"/>
        <w:numPr>
          <w:ilvl w:val="0"/>
          <w:numId w:val="21"/>
        </w:numPr>
        <w:spacing w:after="0" w:line="240" w:lineRule="auto"/>
        <w:jc w:val="both"/>
        <w:rPr>
          <w:rFonts w:ascii="Calibri" w:hAnsi="Calibri" w:cs="Calibri"/>
          <w:sz w:val="24"/>
          <w:szCs w:val="24"/>
        </w:rPr>
      </w:pPr>
      <w:r w:rsidRPr="00591D35">
        <w:rPr>
          <w:rFonts w:ascii="Calibri" w:hAnsi="Calibri" w:cs="Calibri"/>
          <w:sz w:val="24"/>
          <w:szCs w:val="24"/>
        </w:rPr>
        <w:t>Construcción de dos vías elásticas para FFCC a la Zona de Actividades Logísticas en el puerto de Veracruz, con el número de contrato GI-CO-6103-35-07.</w:t>
      </w:r>
    </w:p>
    <w:p w:rsidR="00444D23" w:rsidRPr="00444D23" w:rsidRDefault="00444D23" w:rsidP="00444D23">
      <w:pPr>
        <w:pStyle w:val="Prrafodelista"/>
        <w:spacing w:after="0" w:line="240" w:lineRule="auto"/>
        <w:jc w:val="both"/>
        <w:rPr>
          <w:rFonts w:ascii="Calibri" w:hAnsi="Calibri" w:cs="Calibri"/>
          <w:sz w:val="24"/>
          <w:szCs w:val="24"/>
        </w:rPr>
      </w:pP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Tal como se muestra en la siguiente tabla:</w:t>
      </w:r>
    </w:p>
    <w:tbl>
      <w:tblPr>
        <w:tblW w:w="5000" w:type="pct"/>
        <w:tblCellMar>
          <w:left w:w="70" w:type="dxa"/>
          <w:right w:w="70" w:type="dxa"/>
        </w:tblCellMar>
        <w:tblLook w:val="04A0"/>
      </w:tblPr>
      <w:tblGrid>
        <w:gridCol w:w="1398"/>
        <w:gridCol w:w="2634"/>
        <w:gridCol w:w="3982"/>
        <w:gridCol w:w="1247"/>
      </w:tblGrid>
      <w:tr w:rsidR="00093D10" w:rsidRPr="00591D35" w:rsidTr="006B0119">
        <w:trPr>
          <w:trHeight w:val="324"/>
        </w:trPr>
        <w:tc>
          <w:tcPr>
            <w:tcW w:w="755" w:type="pct"/>
            <w:tcBorders>
              <w:top w:val="single" w:sz="8" w:space="0" w:color="auto"/>
              <w:left w:val="single" w:sz="8" w:space="0" w:color="auto"/>
              <w:bottom w:val="single" w:sz="8" w:space="0" w:color="auto"/>
              <w:right w:val="single" w:sz="8" w:space="0" w:color="auto"/>
            </w:tcBorders>
            <w:shd w:val="clear" w:color="000000" w:fill="BFBFBF"/>
            <w:vAlign w:val="center"/>
            <w:hideMark/>
          </w:tcPr>
          <w:p w:rsidR="00093D10" w:rsidRPr="00591D35" w:rsidRDefault="00093D10" w:rsidP="00591D35">
            <w:pPr>
              <w:spacing w:line="240" w:lineRule="auto"/>
              <w:jc w:val="center"/>
              <w:rPr>
                <w:rFonts w:ascii="Calibri" w:eastAsia="Times New Roman" w:hAnsi="Calibri" w:cs="Calibri"/>
                <w:sz w:val="24"/>
                <w:szCs w:val="24"/>
                <w:lang w:eastAsia="es-MX"/>
              </w:rPr>
            </w:pPr>
            <w:r w:rsidRPr="00591D35">
              <w:rPr>
                <w:rFonts w:ascii="Calibri" w:eastAsia="Times New Roman" w:hAnsi="Calibri" w:cs="Calibri"/>
                <w:sz w:val="24"/>
                <w:szCs w:val="24"/>
                <w:lang w:eastAsia="es-MX"/>
              </w:rPr>
              <w:t>PROYECTO</w:t>
            </w:r>
          </w:p>
        </w:tc>
        <w:tc>
          <w:tcPr>
            <w:tcW w:w="1422" w:type="pct"/>
            <w:tcBorders>
              <w:top w:val="single" w:sz="8" w:space="0" w:color="auto"/>
              <w:left w:val="nil"/>
              <w:bottom w:val="single" w:sz="8" w:space="0" w:color="auto"/>
              <w:right w:val="single" w:sz="8" w:space="0" w:color="auto"/>
            </w:tcBorders>
            <w:shd w:val="clear" w:color="000000" w:fill="BFBFBF"/>
            <w:vAlign w:val="center"/>
            <w:hideMark/>
          </w:tcPr>
          <w:p w:rsidR="00093D10" w:rsidRPr="00591D35" w:rsidRDefault="00093D10" w:rsidP="00591D35">
            <w:pPr>
              <w:spacing w:line="240" w:lineRule="auto"/>
              <w:jc w:val="center"/>
              <w:rPr>
                <w:rFonts w:ascii="Calibri" w:eastAsia="Times New Roman" w:hAnsi="Calibri" w:cs="Calibri"/>
                <w:sz w:val="24"/>
                <w:szCs w:val="24"/>
                <w:lang w:eastAsia="es-MX"/>
              </w:rPr>
            </w:pPr>
            <w:r w:rsidRPr="00591D35">
              <w:rPr>
                <w:rFonts w:ascii="Calibri" w:eastAsia="Times New Roman" w:hAnsi="Calibri" w:cs="Calibri"/>
                <w:sz w:val="24"/>
                <w:szCs w:val="24"/>
                <w:lang w:eastAsia="es-MX"/>
              </w:rPr>
              <w:t>PROYECTO COMPLEMENTARIO</w:t>
            </w:r>
          </w:p>
        </w:tc>
        <w:tc>
          <w:tcPr>
            <w:tcW w:w="2150" w:type="pct"/>
            <w:tcBorders>
              <w:top w:val="single" w:sz="8" w:space="0" w:color="auto"/>
              <w:left w:val="nil"/>
              <w:bottom w:val="single" w:sz="8" w:space="0" w:color="auto"/>
              <w:right w:val="single" w:sz="8" w:space="0" w:color="auto"/>
            </w:tcBorders>
            <w:shd w:val="clear" w:color="000000" w:fill="BFBFBF"/>
            <w:vAlign w:val="center"/>
            <w:hideMark/>
          </w:tcPr>
          <w:p w:rsidR="00093D10" w:rsidRPr="00591D35" w:rsidRDefault="00093D10" w:rsidP="00591D35">
            <w:pPr>
              <w:spacing w:line="240" w:lineRule="auto"/>
              <w:jc w:val="center"/>
              <w:rPr>
                <w:rFonts w:ascii="Calibri" w:eastAsia="Times New Roman" w:hAnsi="Calibri" w:cs="Calibri"/>
                <w:sz w:val="24"/>
                <w:szCs w:val="24"/>
                <w:lang w:eastAsia="es-MX"/>
              </w:rPr>
            </w:pPr>
            <w:r w:rsidRPr="00591D35">
              <w:rPr>
                <w:rFonts w:ascii="Calibri" w:eastAsia="Times New Roman" w:hAnsi="Calibri" w:cs="Calibri"/>
                <w:sz w:val="24"/>
                <w:szCs w:val="24"/>
                <w:lang w:eastAsia="es-MX"/>
              </w:rPr>
              <w:t>EXPEDIENTE O CONTRATO</w:t>
            </w:r>
          </w:p>
        </w:tc>
        <w:tc>
          <w:tcPr>
            <w:tcW w:w="674" w:type="pct"/>
            <w:tcBorders>
              <w:top w:val="single" w:sz="8" w:space="0" w:color="auto"/>
              <w:left w:val="nil"/>
              <w:bottom w:val="single" w:sz="8" w:space="0" w:color="auto"/>
              <w:right w:val="single" w:sz="8" w:space="0" w:color="auto"/>
            </w:tcBorders>
            <w:shd w:val="clear" w:color="000000" w:fill="BFBFBF"/>
            <w:vAlign w:val="center"/>
            <w:hideMark/>
          </w:tcPr>
          <w:p w:rsidR="00093D10" w:rsidRPr="00591D35" w:rsidRDefault="00093D10" w:rsidP="00591D35">
            <w:pPr>
              <w:spacing w:line="240" w:lineRule="auto"/>
              <w:jc w:val="center"/>
              <w:rPr>
                <w:rFonts w:ascii="Calibri" w:eastAsia="Times New Roman" w:hAnsi="Calibri" w:cs="Calibri"/>
                <w:sz w:val="24"/>
                <w:szCs w:val="24"/>
                <w:lang w:eastAsia="es-MX"/>
              </w:rPr>
            </w:pPr>
            <w:r w:rsidRPr="00591D35">
              <w:rPr>
                <w:rFonts w:ascii="Calibri" w:eastAsia="Times New Roman" w:hAnsi="Calibri" w:cs="Calibri"/>
                <w:sz w:val="24"/>
                <w:szCs w:val="24"/>
                <w:lang w:eastAsia="es-MX"/>
              </w:rPr>
              <w:t>NO. DE CONTRATO</w:t>
            </w:r>
          </w:p>
        </w:tc>
      </w:tr>
      <w:tr w:rsidR="00093D10" w:rsidRPr="00591D35" w:rsidTr="006B0119">
        <w:trPr>
          <w:trHeight w:val="636"/>
        </w:trPr>
        <w:tc>
          <w:tcPr>
            <w:tcW w:w="755" w:type="pct"/>
            <w:vMerge w:val="restart"/>
            <w:tcBorders>
              <w:top w:val="nil"/>
              <w:left w:val="single" w:sz="8" w:space="0" w:color="auto"/>
              <w:bottom w:val="single" w:sz="8" w:space="0" w:color="000000"/>
              <w:right w:val="single" w:sz="8" w:space="0" w:color="000000"/>
            </w:tcBorders>
            <w:shd w:val="clear" w:color="auto" w:fill="auto"/>
            <w:textDirection w:val="btLr"/>
            <w:vAlign w:val="center"/>
            <w:hideMark/>
          </w:tcPr>
          <w:p w:rsidR="00093D10" w:rsidRPr="00444D23" w:rsidRDefault="00093D10" w:rsidP="00591D35">
            <w:pPr>
              <w:spacing w:line="240" w:lineRule="auto"/>
              <w:jc w:val="center"/>
              <w:rPr>
                <w:rFonts w:ascii="Calibri" w:eastAsia="Times New Roman" w:hAnsi="Calibri" w:cs="Calibri"/>
                <w:lang w:eastAsia="es-MX"/>
              </w:rPr>
            </w:pPr>
            <w:r w:rsidRPr="00444D23">
              <w:rPr>
                <w:rFonts w:ascii="Calibri" w:eastAsia="Times New Roman" w:hAnsi="Calibri" w:cs="Calibri"/>
                <w:lang w:eastAsia="es-MX"/>
              </w:rPr>
              <w:t>DESARROLLO DE LA ZONA DE ACTIVIDADES LOGÍSITCAS</w:t>
            </w:r>
          </w:p>
        </w:tc>
        <w:tc>
          <w:tcPr>
            <w:tcW w:w="1422" w:type="pct"/>
            <w:tcBorders>
              <w:top w:val="nil"/>
              <w:left w:val="nil"/>
              <w:bottom w:val="nil"/>
              <w:right w:val="nil"/>
            </w:tcBorders>
            <w:shd w:val="clear" w:color="auto" w:fill="auto"/>
            <w:vAlign w:val="center"/>
            <w:hideMark/>
          </w:tcPr>
          <w:p w:rsidR="00093D10" w:rsidRPr="00444D23" w:rsidRDefault="00093D10" w:rsidP="00591D35">
            <w:pPr>
              <w:spacing w:line="240" w:lineRule="auto"/>
              <w:jc w:val="center"/>
              <w:rPr>
                <w:rFonts w:ascii="Calibri" w:eastAsia="Times New Roman" w:hAnsi="Calibri" w:cs="Calibri"/>
                <w:lang w:eastAsia="es-MX"/>
              </w:rPr>
            </w:pPr>
            <w:r w:rsidRPr="00444D23">
              <w:rPr>
                <w:rFonts w:ascii="Calibri" w:eastAsia="Times New Roman" w:hAnsi="Calibri" w:cs="Calibri"/>
                <w:lang w:eastAsia="es-MX"/>
              </w:rPr>
              <w:t>Desarrollo de la Zona de Actividades Logísticas</w:t>
            </w:r>
          </w:p>
        </w:tc>
        <w:tc>
          <w:tcPr>
            <w:tcW w:w="2150" w:type="pct"/>
            <w:tcBorders>
              <w:top w:val="nil"/>
              <w:left w:val="single" w:sz="8" w:space="0" w:color="auto"/>
              <w:bottom w:val="single" w:sz="8" w:space="0" w:color="auto"/>
              <w:right w:val="single" w:sz="8" w:space="0" w:color="auto"/>
            </w:tcBorders>
            <w:shd w:val="clear" w:color="auto" w:fill="auto"/>
            <w:vAlign w:val="center"/>
            <w:hideMark/>
          </w:tcPr>
          <w:p w:rsidR="00093D10" w:rsidRPr="00444D23" w:rsidRDefault="00093D10" w:rsidP="00591D35">
            <w:pPr>
              <w:spacing w:line="240" w:lineRule="auto"/>
              <w:rPr>
                <w:rFonts w:ascii="Calibri" w:eastAsia="Times New Roman" w:hAnsi="Calibri" w:cs="Calibri"/>
                <w:lang w:eastAsia="es-MX"/>
              </w:rPr>
            </w:pPr>
            <w:r w:rsidRPr="00444D23">
              <w:rPr>
                <w:rFonts w:ascii="Calibri" w:eastAsia="Times New Roman" w:hAnsi="Calibri" w:cs="Calibri"/>
                <w:lang w:eastAsia="es-MX"/>
              </w:rPr>
              <w:t>Habilitado de patios y vialidad principal en Zona de Actividades Logísticas en el Puerto de Veracruz.</w:t>
            </w:r>
          </w:p>
        </w:tc>
        <w:tc>
          <w:tcPr>
            <w:tcW w:w="674" w:type="pct"/>
            <w:tcBorders>
              <w:top w:val="nil"/>
              <w:left w:val="nil"/>
              <w:bottom w:val="single" w:sz="8" w:space="0" w:color="auto"/>
              <w:right w:val="single" w:sz="8" w:space="0" w:color="auto"/>
            </w:tcBorders>
            <w:shd w:val="clear" w:color="auto" w:fill="auto"/>
            <w:vAlign w:val="center"/>
            <w:hideMark/>
          </w:tcPr>
          <w:p w:rsidR="00093D10" w:rsidRPr="00444D23" w:rsidRDefault="00093D10" w:rsidP="00591D35">
            <w:pPr>
              <w:spacing w:line="240" w:lineRule="auto"/>
              <w:jc w:val="center"/>
              <w:rPr>
                <w:rFonts w:ascii="Calibri" w:eastAsia="Times New Roman" w:hAnsi="Calibri" w:cs="Calibri"/>
                <w:lang w:eastAsia="es-MX"/>
              </w:rPr>
            </w:pPr>
            <w:r w:rsidRPr="00444D23">
              <w:rPr>
                <w:rFonts w:ascii="Calibri" w:eastAsia="Times New Roman" w:hAnsi="Calibri" w:cs="Calibri"/>
                <w:lang w:eastAsia="es-MX"/>
              </w:rPr>
              <w:t>GI-CO-6103-17-07</w:t>
            </w:r>
          </w:p>
        </w:tc>
      </w:tr>
      <w:tr w:rsidR="00093D10" w:rsidRPr="00591D35" w:rsidTr="006B0119">
        <w:trPr>
          <w:trHeight w:val="636"/>
        </w:trPr>
        <w:tc>
          <w:tcPr>
            <w:tcW w:w="755" w:type="pct"/>
            <w:vMerge/>
            <w:tcBorders>
              <w:top w:val="nil"/>
              <w:left w:val="single" w:sz="8" w:space="0" w:color="auto"/>
              <w:bottom w:val="single" w:sz="8" w:space="0" w:color="000000"/>
              <w:right w:val="single" w:sz="8" w:space="0" w:color="000000"/>
            </w:tcBorders>
            <w:vAlign w:val="center"/>
            <w:hideMark/>
          </w:tcPr>
          <w:p w:rsidR="00093D10" w:rsidRPr="00444D23" w:rsidRDefault="00093D10" w:rsidP="00591D35">
            <w:pPr>
              <w:spacing w:line="240" w:lineRule="auto"/>
              <w:rPr>
                <w:rFonts w:ascii="Calibri" w:eastAsia="Times New Roman" w:hAnsi="Calibri" w:cs="Calibri"/>
                <w:lang w:eastAsia="es-MX"/>
              </w:rPr>
            </w:pPr>
          </w:p>
        </w:tc>
        <w:tc>
          <w:tcPr>
            <w:tcW w:w="142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93D10" w:rsidRPr="00444D23" w:rsidRDefault="00093D10" w:rsidP="00591D35">
            <w:pPr>
              <w:spacing w:line="240" w:lineRule="auto"/>
              <w:jc w:val="center"/>
              <w:rPr>
                <w:rFonts w:ascii="Calibri" w:eastAsia="Times New Roman" w:hAnsi="Calibri" w:cs="Calibri"/>
                <w:lang w:eastAsia="es-MX"/>
              </w:rPr>
            </w:pPr>
            <w:r w:rsidRPr="00444D23">
              <w:rPr>
                <w:rFonts w:ascii="Calibri" w:eastAsia="Times New Roman" w:hAnsi="Calibri" w:cs="Calibri"/>
                <w:lang w:eastAsia="es-MX"/>
              </w:rPr>
              <w:t>Centro de Atención Logística al Transporte</w:t>
            </w:r>
          </w:p>
        </w:tc>
        <w:tc>
          <w:tcPr>
            <w:tcW w:w="2150" w:type="pct"/>
            <w:tcBorders>
              <w:top w:val="nil"/>
              <w:left w:val="nil"/>
              <w:bottom w:val="single" w:sz="8" w:space="0" w:color="auto"/>
              <w:right w:val="single" w:sz="8" w:space="0" w:color="auto"/>
            </w:tcBorders>
            <w:shd w:val="clear" w:color="auto" w:fill="auto"/>
            <w:vAlign w:val="center"/>
            <w:hideMark/>
          </w:tcPr>
          <w:p w:rsidR="00093D10" w:rsidRPr="00444D23" w:rsidRDefault="00093D10" w:rsidP="00591D35">
            <w:pPr>
              <w:spacing w:line="240" w:lineRule="auto"/>
              <w:rPr>
                <w:rFonts w:ascii="Calibri" w:eastAsia="Times New Roman" w:hAnsi="Calibri" w:cs="Calibri"/>
                <w:lang w:eastAsia="es-MX"/>
              </w:rPr>
            </w:pPr>
            <w:r w:rsidRPr="00444D23">
              <w:rPr>
                <w:rFonts w:ascii="Calibri" w:eastAsia="Times New Roman" w:hAnsi="Calibri" w:cs="Calibri"/>
                <w:lang w:eastAsia="es-MX"/>
              </w:rPr>
              <w:t>Construcción de nuevo Centro Regulador en el Puerto de Veracruz.</w:t>
            </w:r>
          </w:p>
        </w:tc>
        <w:tc>
          <w:tcPr>
            <w:tcW w:w="674" w:type="pct"/>
            <w:tcBorders>
              <w:top w:val="nil"/>
              <w:left w:val="nil"/>
              <w:bottom w:val="single" w:sz="8" w:space="0" w:color="auto"/>
              <w:right w:val="single" w:sz="8" w:space="0" w:color="auto"/>
            </w:tcBorders>
            <w:shd w:val="clear" w:color="auto" w:fill="auto"/>
            <w:vAlign w:val="center"/>
            <w:hideMark/>
          </w:tcPr>
          <w:p w:rsidR="00093D10" w:rsidRPr="00444D23" w:rsidRDefault="00093D10" w:rsidP="00591D35">
            <w:pPr>
              <w:spacing w:line="240" w:lineRule="auto"/>
              <w:jc w:val="center"/>
              <w:rPr>
                <w:rFonts w:ascii="Calibri" w:eastAsia="Times New Roman" w:hAnsi="Calibri" w:cs="Calibri"/>
                <w:lang w:eastAsia="es-MX"/>
              </w:rPr>
            </w:pPr>
            <w:r w:rsidRPr="00444D23">
              <w:rPr>
                <w:rFonts w:ascii="Calibri" w:eastAsia="Times New Roman" w:hAnsi="Calibri" w:cs="Calibri"/>
                <w:lang w:eastAsia="es-MX"/>
              </w:rPr>
              <w:t>GICO-6103-12-07</w:t>
            </w:r>
          </w:p>
        </w:tc>
      </w:tr>
      <w:tr w:rsidR="00093D10" w:rsidRPr="00591D35" w:rsidTr="006B0119">
        <w:trPr>
          <w:trHeight w:val="636"/>
        </w:trPr>
        <w:tc>
          <w:tcPr>
            <w:tcW w:w="755" w:type="pct"/>
            <w:vMerge/>
            <w:tcBorders>
              <w:top w:val="nil"/>
              <w:left w:val="single" w:sz="8" w:space="0" w:color="auto"/>
              <w:bottom w:val="single" w:sz="8" w:space="0" w:color="000000"/>
              <w:right w:val="single" w:sz="8" w:space="0" w:color="000000"/>
            </w:tcBorders>
            <w:vAlign w:val="center"/>
            <w:hideMark/>
          </w:tcPr>
          <w:p w:rsidR="00093D10" w:rsidRPr="00444D23" w:rsidRDefault="00093D10" w:rsidP="00591D35">
            <w:pPr>
              <w:spacing w:line="240" w:lineRule="auto"/>
              <w:rPr>
                <w:rFonts w:ascii="Calibri" w:eastAsia="Times New Roman" w:hAnsi="Calibri" w:cs="Calibri"/>
                <w:lang w:eastAsia="es-MX"/>
              </w:rPr>
            </w:pPr>
          </w:p>
        </w:tc>
        <w:tc>
          <w:tcPr>
            <w:tcW w:w="1422" w:type="pct"/>
            <w:vMerge/>
            <w:tcBorders>
              <w:top w:val="single" w:sz="8" w:space="0" w:color="auto"/>
              <w:left w:val="single" w:sz="8" w:space="0" w:color="auto"/>
              <w:bottom w:val="single" w:sz="8" w:space="0" w:color="000000"/>
              <w:right w:val="single" w:sz="8" w:space="0" w:color="auto"/>
            </w:tcBorders>
            <w:vAlign w:val="center"/>
            <w:hideMark/>
          </w:tcPr>
          <w:p w:rsidR="00093D10" w:rsidRPr="00444D23" w:rsidRDefault="00093D10" w:rsidP="00591D35">
            <w:pPr>
              <w:spacing w:line="240" w:lineRule="auto"/>
              <w:rPr>
                <w:rFonts w:ascii="Calibri" w:eastAsia="Times New Roman" w:hAnsi="Calibri" w:cs="Calibri"/>
                <w:lang w:eastAsia="es-MX"/>
              </w:rPr>
            </w:pPr>
          </w:p>
        </w:tc>
        <w:tc>
          <w:tcPr>
            <w:tcW w:w="2150" w:type="pct"/>
            <w:tcBorders>
              <w:top w:val="nil"/>
              <w:left w:val="nil"/>
              <w:bottom w:val="single" w:sz="8" w:space="0" w:color="auto"/>
              <w:right w:val="single" w:sz="8" w:space="0" w:color="auto"/>
            </w:tcBorders>
            <w:shd w:val="clear" w:color="auto" w:fill="auto"/>
            <w:vAlign w:val="center"/>
            <w:hideMark/>
          </w:tcPr>
          <w:p w:rsidR="00093D10" w:rsidRPr="00444D23" w:rsidRDefault="00093D10" w:rsidP="00591D35">
            <w:pPr>
              <w:spacing w:line="240" w:lineRule="auto"/>
              <w:rPr>
                <w:rFonts w:ascii="Calibri" w:eastAsia="Times New Roman" w:hAnsi="Calibri" w:cs="Calibri"/>
                <w:lang w:eastAsia="es-MX"/>
              </w:rPr>
            </w:pPr>
            <w:r w:rsidRPr="00444D23">
              <w:rPr>
                <w:rFonts w:ascii="Calibri" w:eastAsia="Times New Roman" w:hAnsi="Calibri" w:cs="Calibri"/>
                <w:lang w:eastAsia="es-MX"/>
              </w:rPr>
              <w:t>Muro de contención tipo ESTATEC, en colindancia sur y oeste del nuevo centro regulador del Puerto de Veracruz.</w:t>
            </w:r>
          </w:p>
        </w:tc>
        <w:tc>
          <w:tcPr>
            <w:tcW w:w="674" w:type="pct"/>
            <w:tcBorders>
              <w:top w:val="nil"/>
              <w:left w:val="nil"/>
              <w:bottom w:val="single" w:sz="8" w:space="0" w:color="auto"/>
              <w:right w:val="single" w:sz="8" w:space="0" w:color="auto"/>
            </w:tcBorders>
            <w:shd w:val="clear" w:color="auto" w:fill="auto"/>
            <w:vAlign w:val="center"/>
            <w:hideMark/>
          </w:tcPr>
          <w:p w:rsidR="00093D10" w:rsidRPr="00444D23" w:rsidRDefault="00093D10" w:rsidP="00591D35">
            <w:pPr>
              <w:spacing w:line="240" w:lineRule="auto"/>
              <w:jc w:val="center"/>
              <w:rPr>
                <w:rFonts w:ascii="Calibri" w:eastAsia="Times New Roman" w:hAnsi="Calibri" w:cs="Calibri"/>
                <w:lang w:eastAsia="es-MX"/>
              </w:rPr>
            </w:pPr>
            <w:r w:rsidRPr="00444D23">
              <w:rPr>
                <w:rFonts w:ascii="Calibri" w:eastAsia="Times New Roman" w:hAnsi="Calibri" w:cs="Calibri"/>
                <w:lang w:eastAsia="es-MX"/>
              </w:rPr>
              <w:t>GI-CO-6103-31-07</w:t>
            </w:r>
          </w:p>
        </w:tc>
      </w:tr>
      <w:tr w:rsidR="00093D10" w:rsidRPr="00591D35" w:rsidTr="006B0119">
        <w:trPr>
          <w:trHeight w:val="636"/>
        </w:trPr>
        <w:tc>
          <w:tcPr>
            <w:tcW w:w="755" w:type="pct"/>
            <w:vMerge/>
            <w:tcBorders>
              <w:top w:val="nil"/>
              <w:left w:val="single" w:sz="8" w:space="0" w:color="auto"/>
              <w:bottom w:val="single" w:sz="8" w:space="0" w:color="000000"/>
              <w:right w:val="single" w:sz="8" w:space="0" w:color="000000"/>
            </w:tcBorders>
            <w:vAlign w:val="center"/>
            <w:hideMark/>
          </w:tcPr>
          <w:p w:rsidR="00093D10" w:rsidRPr="00444D23" w:rsidRDefault="00093D10" w:rsidP="00591D35">
            <w:pPr>
              <w:spacing w:line="240" w:lineRule="auto"/>
              <w:rPr>
                <w:rFonts w:ascii="Calibri" w:eastAsia="Times New Roman" w:hAnsi="Calibri" w:cs="Calibri"/>
                <w:lang w:eastAsia="es-MX"/>
              </w:rPr>
            </w:pPr>
          </w:p>
        </w:tc>
        <w:tc>
          <w:tcPr>
            <w:tcW w:w="1422" w:type="pct"/>
            <w:tcBorders>
              <w:top w:val="nil"/>
              <w:left w:val="nil"/>
              <w:bottom w:val="single" w:sz="8" w:space="0" w:color="auto"/>
              <w:right w:val="single" w:sz="8" w:space="0" w:color="auto"/>
            </w:tcBorders>
            <w:shd w:val="clear" w:color="auto" w:fill="auto"/>
            <w:vAlign w:val="center"/>
            <w:hideMark/>
          </w:tcPr>
          <w:p w:rsidR="00093D10" w:rsidRPr="00444D23" w:rsidRDefault="00093D10" w:rsidP="00591D35">
            <w:pPr>
              <w:spacing w:line="240" w:lineRule="auto"/>
              <w:jc w:val="center"/>
              <w:rPr>
                <w:rFonts w:ascii="Calibri" w:eastAsia="Times New Roman" w:hAnsi="Calibri" w:cs="Calibri"/>
                <w:lang w:eastAsia="es-MX"/>
              </w:rPr>
            </w:pPr>
            <w:r w:rsidRPr="00444D23">
              <w:rPr>
                <w:rFonts w:ascii="Calibri" w:eastAsia="Times New Roman" w:hAnsi="Calibri" w:cs="Calibri"/>
                <w:lang w:eastAsia="es-MX"/>
              </w:rPr>
              <w:t>Distribuidor vial JT en el nuevo acceso a la Zona Portuaria</w:t>
            </w:r>
          </w:p>
        </w:tc>
        <w:tc>
          <w:tcPr>
            <w:tcW w:w="2150" w:type="pct"/>
            <w:tcBorders>
              <w:top w:val="nil"/>
              <w:left w:val="nil"/>
              <w:bottom w:val="single" w:sz="8" w:space="0" w:color="auto"/>
              <w:right w:val="single" w:sz="8" w:space="0" w:color="auto"/>
            </w:tcBorders>
            <w:shd w:val="clear" w:color="auto" w:fill="auto"/>
            <w:vAlign w:val="center"/>
            <w:hideMark/>
          </w:tcPr>
          <w:p w:rsidR="00093D10" w:rsidRPr="00444D23" w:rsidRDefault="00093D10" w:rsidP="00591D35">
            <w:pPr>
              <w:spacing w:line="240" w:lineRule="auto"/>
              <w:rPr>
                <w:rFonts w:ascii="Calibri" w:eastAsia="Times New Roman" w:hAnsi="Calibri" w:cs="Calibri"/>
                <w:lang w:eastAsia="es-MX"/>
              </w:rPr>
            </w:pPr>
            <w:r w:rsidRPr="00444D23">
              <w:rPr>
                <w:rFonts w:ascii="Calibri" w:eastAsia="Times New Roman" w:hAnsi="Calibri" w:cs="Calibri"/>
                <w:lang w:eastAsia="es-MX"/>
              </w:rPr>
              <w:t>Construcción de ejes 50 y 90 de distribuidor “JT” en el Puerto de Veracruz.</w:t>
            </w:r>
          </w:p>
        </w:tc>
        <w:tc>
          <w:tcPr>
            <w:tcW w:w="674" w:type="pct"/>
            <w:tcBorders>
              <w:top w:val="nil"/>
              <w:left w:val="nil"/>
              <w:bottom w:val="single" w:sz="8" w:space="0" w:color="auto"/>
              <w:right w:val="single" w:sz="8" w:space="0" w:color="auto"/>
            </w:tcBorders>
            <w:shd w:val="clear" w:color="auto" w:fill="auto"/>
            <w:vAlign w:val="center"/>
            <w:hideMark/>
          </w:tcPr>
          <w:p w:rsidR="00093D10" w:rsidRPr="00444D23" w:rsidRDefault="00093D10" w:rsidP="00591D35">
            <w:pPr>
              <w:spacing w:line="240" w:lineRule="auto"/>
              <w:jc w:val="center"/>
              <w:rPr>
                <w:rFonts w:ascii="Calibri" w:eastAsia="Times New Roman" w:hAnsi="Calibri" w:cs="Calibri"/>
                <w:lang w:eastAsia="es-MX"/>
              </w:rPr>
            </w:pPr>
            <w:r w:rsidRPr="00444D23">
              <w:rPr>
                <w:rFonts w:ascii="Calibri" w:eastAsia="Times New Roman" w:hAnsi="Calibri" w:cs="Calibri"/>
                <w:lang w:eastAsia="es-MX"/>
              </w:rPr>
              <w:t>GI-CO-6103-03-09</w:t>
            </w:r>
          </w:p>
        </w:tc>
      </w:tr>
      <w:tr w:rsidR="00093D10" w:rsidRPr="00591D35" w:rsidTr="006B0119">
        <w:trPr>
          <w:trHeight w:val="948"/>
        </w:trPr>
        <w:tc>
          <w:tcPr>
            <w:tcW w:w="755" w:type="pct"/>
            <w:vMerge/>
            <w:tcBorders>
              <w:top w:val="nil"/>
              <w:left w:val="single" w:sz="8" w:space="0" w:color="auto"/>
              <w:bottom w:val="single" w:sz="8" w:space="0" w:color="000000"/>
              <w:right w:val="single" w:sz="8" w:space="0" w:color="000000"/>
            </w:tcBorders>
            <w:vAlign w:val="center"/>
            <w:hideMark/>
          </w:tcPr>
          <w:p w:rsidR="00093D10" w:rsidRPr="00444D23" w:rsidRDefault="00093D10" w:rsidP="00591D35">
            <w:pPr>
              <w:spacing w:line="240" w:lineRule="auto"/>
              <w:rPr>
                <w:rFonts w:ascii="Calibri" w:eastAsia="Times New Roman" w:hAnsi="Calibri" w:cs="Calibri"/>
                <w:lang w:eastAsia="es-MX"/>
              </w:rPr>
            </w:pPr>
          </w:p>
        </w:tc>
        <w:tc>
          <w:tcPr>
            <w:tcW w:w="1422" w:type="pct"/>
            <w:tcBorders>
              <w:top w:val="nil"/>
              <w:left w:val="nil"/>
              <w:bottom w:val="single" w:sz="8" w:space="0" w:color="auto"/>
              <w:right w:val="single" w:sz="8" w:space="0" w:color="auto"/>
            </w:tcBorders>
            <w:shd w:val="clear" w:color="auto" w:fill="auto"/>
            <w:vAlign w:val="center"/>
            <w:hideMark/>
          </w:tcPr>
          <w:p w:rsidR="00093D10" w:rsidRPr="00444D23" w:rsidRDefault="00093D10" w:rsidP="00591D35">
            <w:pPr>
              <w:spacing w:line="240" w:lineRule="auto"/>
              <w:jc w:val="center"/>
              <w:rPr>
                <w:rFonts w:ascii="Calibri" w:eastAsia="Times New Roman" w:hAnsi="Calibri" w:cs="Calibri"/>
                <w:lang w:eastAsia="es-MX"/>
              </w:rPr>
            </w:pPr>
            <w:r w:rsidRPr="00444D23">
              <w:rPr>
                <w:rFonts w:ascii="Calibri" w:eastAsia="Times New Roman" w:hAnsi="Calibri" w:cs="Calibri"/>
                <w:lang w:eastAsia="es-MX"/>
              </w:rPr>
              <w:t>Patios ferroviarios multimodal y de clasificación.</w:t>
            </w:r>
          </w:p>
        </w:tc>
        <w:tc>
          <w:tcPr>
            <w:tcW w:w="2150" w:type="pct"/>
            <w:tcBorders>
              <w:top w:val="nil"/>
              <w:left w:val="nil"/>
              <w:bottom w:val="single" w:sz="8" w:space="0" w:color="auto"/>
              <w:right w:val="single" w:sz="8" w:space="0" w:color="auto"/>
            </w:tcBorders>
            <w:shd w:val="clear" w:color="auto" w:fill="auto"/>
            <w:vAlign w:val="center"/>
            <w:hideMark/>
          </w:tcPr>
          <w:p w:rsidR="00093D10" w:rsidRPr="00444D23" w:rsidRDefault="00093D10" w:rsidP="00591D35">
            <w:pPr>
              <w:spacing w:line="240" w:lineRule="auto"/>
              <w:rPr>
                <w:rFonts w:ascii="Calibri" w:eastAsia="Times New Roman" w:hAnsi="Calibri" w:cs="Calibri"/>
                <w:lang w:eastAsia="es-MX"/>
              </w:rPr>
            </w:pPr>
            <w:r w:rsidRPr="00444D23">
              <w:rPr>
                <w:rFonts w:ascii="Calibri" w:eastAsia="Times New Roman" w:hAnsi="Calibri" w:cs="Calibri"/>
                <w:lang w:eastAsia="es-MX"/>
              </w:rPr>
              <w:t>Construcción de dos vías elásticas para FFCC a la Zona de Actividades Logísticas en el puerto de Veracruz y sus convenios modificatorios.</w:t>
            </w:r>
          </w:p>
        </w:tc>
        <w:tc>
          <w:tcPr>
            <w:tcW w:w="674" w:type="pct"/>
            <w:tcBorders>
              <w:top w:val="nil"/>
              <w:left w:val="nil"/>
              <w:bottom w:val="single" w:sz="8" w:space="0" w:color="auto"/>
              <w:right w:val="single" w:sz="8" w:space="0" w:color="auto"/>
            </w:tcBorders>
            <w:shd w:val="clear" w:color="auto" w:fill="auto"/>
            <w:vAlign w:val="center"/>
            <w:hideMark/>
          </w:tcPr>
          <w:p w:rsidR="00093D10" w:rsidRPr="00444D23" w:rsidRDefault="00093D10" w:rsidP="00591D35">
            <w:pPr>
              <w:spacing w:line="240" w:lineRule="auto"/>
              <w:jc w:val="center"/>
              <w:rPr>
                <w:rFonts w:ascii="Calibri" w:eastAsia="Times New Roman" w:hAnsi="Calibri" w:cs="Calibri"/>
                <w:lang w:eastAsia="es-MX"/>
              </w:rPr>
            </w:pPr>
            <w:r w:rsidRPr="00444D23">
              <w:rPr>
                <w:rFonts w:ascii="Calibri" w:eastAsia="Times New Roman" w:hAnsi="Calibri" w:cs="Calibri"/>
                <w:lang w:eastAsia="es-MX"/>
              </w:rPr>
              <w:t>GI-CO-6103-35-07</w:t>
            </w:r>
          </w:p>
        </w:tc>
      </w:tr>
    </w:tbl>
    <w:p w:rsidR="00093D10" w:rsidRPr="00591D35" w:rsidRDefault="00093D10" w:rsidP="00591D35">
      <w:pPr>
        <w:spacing w:line="240" w:lineRule="auto"/>
        <w:jc w:val="both"/>
        <w:rPr>
          <w:rFonts w:ascii="Calibri" w:hAnsi="Calibri" w:cs="Calibri"/>
          <w:sz w:val="24"/>
          <w:szCs w:val="24"/>
        </w:rPr>
      </w:pP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2) El relativo a el proyecto denominado "Libramiento Ferroviario a Santa Fe", que contempla los expedientes relativos a:</w:t>
      </w:r>
    </w:p>
    <w:p w:rsidR="00093D10" w:rsidRPr="00591D35" w:rsidRDefault="00093D10" w:rsidP="00591D35">
      <w:pPr>
        <w:pStyle w:val="Prrafodelista"/>
        <w:numPr>
          <w:ilvl w:val="0"/>
          <w:numId w:val="22"/>
        </w:numPr>
        <w:spacing w:after="0" w:line="240" w:lineRule="auto"/>
        <w:jc w:val="both"/>
        <w:rPr>
          <w:rFonts w:ascii="Calibri" w:hAnsi="Calibri" w:cs="Calibri"/>
          <w:sz w:val="24"/>
          <w:szCs w:val="24"/>
        </w:rPr>
      </w:pPr>
      <w:r w:rsidRPr="00591D35">
        <w:rPr>
          <w:rFonts w:ascii="Calibri" w:hAnsi="Calibri" w:cs="Calibri"/>
          <w:sz w:val="24"/>
          <w:szCs w:val="24"/>
        </w:rPr>
        <w:t>Construcción de vía doble de la Zona de Actividades Logísticas de APIVER a Río Medio, del kilómetro 0+000 al 3+600, con el número de contrato GI-CO-6103-15-11, y</w:t>
      </w:r>
    </w:p>
    <w:p w:rsidR="00093D10" w:rsidRDefault="00093D10" w:rsidP="00591D35">
      <w:pPr>
        <w:pStyle w:val="Prrafodelista"/>
        <w:numPr>
          <w:ilvl w:val="0"/>
          <w:numId w:val="22"/>
        </w:numPr>
        <w:spacing w:after="0" w:line="240" w:lineRule="auto"/>
        <w:jc w:val="both"/>
        <w:rPr>
          <w:rFonts w:ascii="Calibri" w:hAnsi="Calibri" w:cs="Calibri"/>
          <w:sz w:val="24"/>
          <w:szCs w:val="24"/>
        </w:rPr>
      </w:pPr>
      <w:r w:rsidRPr="00591D35">
        <w:rPr>
          <w:rFonts w:ascii="Calibri" w:hAnsi="Calibri" w:cs="Calibri"/>
          <w:sz w:val="24"/>
          <w:szCs w:val="24"/>
        </w:rPr>
        <w:t>Construcción de vía doble del puente Río Medio a cruce de carretera del Km. 4+540 al 9+000, con el número de contrato GI-CO-6103-15-11.</w:t>
      </w:r>
    </w:p>
    <w:p w:rsidR="00444D23" w:rsidRPr="00444D23" w:rsidRDefault="00444D23" w:rsidP="00444D23">
      <w:pPr>
        <w:pStyle w:val="Prrafodelista"/>
        <w:spacing w:after="0" w:line="240" w:lineRule="auto"/>
        <w:jc w:val="both"/>
        <w:rPr>
          <w:rFonts w:ascii="Calibri" w:hAnsi="Calibri" w:cs="Calibri"/>
          <w:sz w:val="24"/>
          <w:szCs w:val="24"/>
        </w:rPr>
      </w:pPr>
    </w:p>
    <w:p w:rsidR="00093D10" w:rsidRPr="00591D35" w:rsidRDefault="00093D10" w:rsidP="00591D35">
      <w:pPr>
        <w:spacing w:line="240" w:lineRule="auto"/>
        <w:jc w:val="both"/>
        <w:rPr>
          <w:rFonts w:ascii="Calibri" w:hAnsi="Calibri" w:cs="Calibri"/>
          <w:sz w:val="24"/>
          <w:szCs w:val="24"/>
        </w:rPr>
      </w:pPr>
      <w:r w:rsidRPr="00591D35">
        <w:rPr>
          <w:rFonts w:ascii="Calibri" w:hAnsi="Calibri" w:cs="Calibri"/>
          <w:sz w:val="24"/>
          <w:szCs w:val="24"/>
        </w:rPr>
        <w:t xml:space="preserve">Los expedientes y </w:t>
      </w:r>
      <w:r w:rsidR="00F32544">
        <w:rPr>
          <w:rFonts w:ascii="Calibri" w:hAnsi="Calibri" w:cs="Calibri"/>
          <w:sz w:val="24"/>
          <w:szCs w:val="24"/>
        </w:rPr>
        <w:t xml:space="preserve">documentación soporte </w:t>
      </w:r>
      <w:r w:rsidRPr="00591D35">
        <w:rPr>
          <w:rFonts w:ascii="Calibri" w:hAnsi="Calibri" w:cs="Calibri"/>
          <w:sz w:val="24"/>
          <w:szCs w:val="24"/>
        </w:rPr>
        <w:t>correspondientes a las anteriores obras y contratos, se pueden consultar en el presente Apartado</w:t>
      </w:r>
      <w:r w:rsidR="00F32544">
        <w:rPr>
          <w:rFonts w:ascii="Calibri" w:hAnsi="Calibri" w:cs="Calibri"/>
          <w:sz w:val="24"/>
          <w:szCs w:val="24"/>
        </w:rPr>
        <w:t>, en la versión electrónica del mismo</w:t>
      </w:r>
      <w:r w:rsidRPr="00591D35">
        <w:rPr>
          <w:rFonts w:ascii="Calibri" w:hAnsi="Calibri" w:cs="Calibri"/>
          <w:sz w:val="24"/>
          <w:szCs w:val="24"/>
        </w:rPr>
        <w:t>.</w:t>
      </w:r>
    </w:p>
    <w:p w:rsidR="00093D10" w:rsidRPr="00591D35" w:rsidRDefault="00093D10" w:rsidP="00591D35">
      <w:pPr>
        <w:spacing w:line="240" w:lineRule="auto"/>
        <w:rPr>
          <w:rFonts w:ascii="Calibri" w:hAnsi="Calibri" w:cs="Calibri"/>
          <w:b/>
          <w:sz w:val="24"/>
          <w:szCs w:val="24"/>
        </w:rPr>
      </w:pPr>
      <w:r w:rsidRPr="00591D35">
        <w:rPr>
          <w:rFonts w:ascii="Calibri" w:hAnsi="Calibri" w:cs="Calibri"/>
          <w:b/>
          <w:sz w:val="24"/>
          <w:szCs w:val="24"/>
        </w:rPr>
        <w:br w:type="page"/>
      </w:r>
    </w:p>
    <w:p w:rsidR="00565FA7" w:rsidRPr="00591D35" w:rsidRDefault="00F32544" w:rsidP="00591D35">
      <w:pPr>
        <w:spacing w:line="240" w:lineRule="auto"/>
        <w:jc w:val="both"/>
        <w:rPr>
          <w:rFonts w:ascii="Calibri" w:hAnsi="Calibri" w:cs="Calibri"/>
          <w:b/>
          <w:sz w:val="24"/>
          <w:szCs w:val="24"/>
        </w:rPr>
      </w:pPr>
      <w:r>
        <w:rPr>
          <w:rFonts w:ascii="Calibri" w:hAnsi="Calibri" w:cs="Calibri"/>
          <w:b/>
          <w:sz w:val="24"/>
          <w:szCs w:val="24"/>
        </w:rPr>
        <w:lastRenderedPageBreak/>
        <w:t xml:space="preserve">VIII. </w:t>
      </w:r>
      <w:r w:rsidR="00565FA7" w:rsidRPr="00591D35">
        <w:rPr>
          <w:rFonts w:ascii="Calibri" w:hAnsi="Calibri" w:cs="Calibri"/>
          <w:b/>
          <w:sz w:val="24"/>
          <w:szCs w:val="24"/>
        </w:rPr>
        <w:t>SEGUIMIENTO Y CONTROL</w:t>
      </w:r>
    </w:p>
    <w:p w:rsidR="00565FA7" w:rsidRPr="00591D35" w:rsidRDefault="00565FA7" w:rsidP="00591D35">
      <w:pPr>
        <w:spacing w:line="240" w:lineRule="auto"/>
        <w:jc w:val="both"/>
        <w:rPr>
          <w:rFonts w:ascii="Calibri" w:hAnsi="Calibri" w:cs="Calibri"/>
          <w:b/>
          <w:sz w:val="24"/>
          <w:szCs w:val="24"/>
        </w:rPr>
      </w:pPr>
      <w:r w:rsidRPr="00591D35">
        <w:rPr>
          <w:rFonts w:ascii="Calibri" w:hAnsi="Calibri" w:cs="Calibri"/>
          <w:b/>
          <w:sz w:val="24"/>
          <w:szCs w:val="24"/>
        </w:rPr>
        <w:t xml:space="preserve"> Seguimiento:</w:t>
      </w:r>
    </w:p>
    <w:p w:rsidR="00565FA7" w:rsidRPr="00591D35" w:rsidRDefault="00565FA7" w:rsidP="00591D35">
      <w:pPr>
        <w:spacing w:line="240" w:lineRule="auto"/>
        <w:jc w:val="both"/>
        <w:rPr>
          <w:rFonts w:ascii="Calibri" w:hAnsi="Calibri" w:cs="Calibri"/>
          <w:sz w:val="24"/>
          <w:szCs w:val="24"/>
        </w:rPr>
      </w:pPr>
      <w:r w:rsidRPr="00591D35">
        <w:rPr>
          <w:rFonts w:ascii="Calibri" w:hAnsi="Calibri" w:cs="Calibri"/>
          <w:sz w:val="24"/>
          <w:szCs w:val="24"/>
        </w:rPr>
        <w:t xml:space="preserve">De conformidad con las Bitácoras correspondientes a las obras ejecutadas, se acreditan las acciones relativas al seguimiento de las mismas, que de manera cotidiana se llevaron a cabo por el Residente de Obra, con el auxilio del Superintendente, quienes en el desempeño de sus funciones y de conformidad con las disposiciones legales y reglamentarias aplicables, dieron cumplimiento a lo siguiente: </w:t>
      </w:r>
    </w:p>
    <w:p w:rsidR="00565FA7" w:rsidRPr="00591D35" w:rsidRDefault="00565FA7" w:rsidP="00591D35">
      <w:pPr>
        <w:pStyle w:val="Prrafodelista"/>
        <w:numPr>
          <w:ilvl w:val="0"/>
          <w:numId w:val="23"/>
        </w:numPr>
        <w:spacing w:line="240" w:lineRule="auto"/>
        <w:jc w:val="both"/>
        <w:rPr>
          <w:rFonts w:ascii="Calibri" w:hAnsi="Calibri" w:cs="Calibri"/>
          <w:sz w:val="24"/>
          <w:szCs w:val="24"/>
        </w:rPr>
      </w:pPr>
      <w:r w:rsidRPr="00591D35">
        <w:rPr>
          <w:rFonts w:ascii="Calibri" w:hAnsi="Calibri" w:cs="Calibri"/>
          <w:sz w:val="24"/>
          <w:szCs w:val="24"/>
        </w:rPr>
        <w:t>Se llevó a cabo la supervisión, vigilancia, control y revisión de los trabajos correspondientes a la ejecución de la obra.</w:t>
      </w:r>
    </w:p>
    <w:p w:rsidR="00565FA7" w:rsidRPr="00591D35" w:rsidRDefault="00565FA7" w:rsidP="00591D35">
      <w:pPr>
        <w:pStyle w:val="Prrafodelista"/>
        <w:spacing w:line="240" w:lineRule="auto"/>
        <w:jc w:val="both"/>
        <w:rPr>
          <w:rFonts w:ascii="Calibri" w:hAnsi="Calibri" w:cs="Calibri"/>
          <w:sz w:val="24"/>
          <w:szCs w:val="24"/>
        </w:rPr>
      </w:pPr>
    </w:p>
    <w:p w:rsidR="00565FA7" w:rsidRPr="00591D35" w:rsidRDefault="00565FA7" w:rsidP="00591D35">
      <w:pPr>
        <w:pStyle w:val="Prrafodelista"/>
        <w:numPr>
          <w:ilvl w:val="0"/>
          <w:numId w:val="23"/>
        </w:numPr>
        <w:spacing w:line="240" w:lineRule="auto"/>
        <w:jc w:val="both"/>
        <w:rPr>
          <w:rFonts w:ascii="Calibri" w:hAnsi="Calibri" w:cs="Calibri"/>
          <w:sz w:val="24"/>
          <w:szCs w:val="24"/>
        </w:rPr>
      </w:pPr>
      <w:r w:rsidRPr="00591D35">
        <w:rPr>
          <w:rFonts w:ascii="Calibri" w:hAnsi="Calibri" w:cs="Calibri"/>
          <w:sz w:val="24"/>
          <w:szCs w:val="24"/>
        </w:rPr>
        <w:t>Se tomaron, en su oportunidad, las decisiones técnicas correspondientes y necesarias para la correcta ejecución de los trabajos, dando cabal resolución a las consultas, aclaraciones, dudas o autorizaciones que fueron presentadas por el propio supervisor y, en su caso, por el contratista, con relación al cumplimiento de los derechos y obligaciones derivadas del contrato de obra pública.</w:t>
      </w:r>
    </w:p>
    <w:p w:rsidR="00565FA7" w:rsidRPr="00591D35" w:rsidRDefault="00565FA7" w:rsidP="00591D35">
      <w:pPr>
        <w:pStyle w:val="Prrafodelista"/>
        <w:spacing w:line="240" w:lineRule="auto"/>
        <w:jc w:val="both"/>
        <w:rPr>
          <w:rFonts w:ascii="Calibri" w:hAnsi="Calibri" w:cs="Calibri"/>
          <w:sz w:val="24"/>
          <w:szCs w:val="24"/>
        </w:rPr>
      </w:pPr>
    </w:p>
    <w:p w:rsidR="00565FA7" w:rsidRPr="00591D35" w:rsidRDefault="00565FA7" w:rsidP="00591D35">
      <w:pPr>
        <w:pStyle w:val="Prrafodelista"/>
        <w:numPr>
          <w:ilvl w:val="0"/>
          <w:numId w:val="23"/>
        </w:numPr>
        <w:spacing w:line="240" w:lineRule="auto"/>
        <w:jc w:val="both"/>
        <w:rPr>
          <w:rFonts w:ascii="Calibri" w:hAnsi="Calibri" w:cs="Calibri"/>
          <w:sz w:val="24"/>
          <w:szCs w:val="24"/>
        </w:rPr>
      </w:pPr>
      <w:r w:rsidRPr="00591D35">
        <w:rPr>
          <w:rFonts w:ascii="Calibri" w:hAnsi="Calibri" w:cs="Calibri"/>
          <w:sz w:val="24"/>
          <w:szCs w:val="24"/>
        </w:rPr>
        <w:t>Se cumplió con las acciones correspondientes a la vigilancia previa al inicio de los trabajos a efecto de verificar la observancia y existencia de las condiciones previstas en los artículos 19 y 20 de la Ley de Obras Pública y Servicios Relacionados con las Mismas.</w:t>
      </w:r>
    </w:p>
    <w:p w:rsidR="00565FA7" w:rsidRPr="00591D35" w:rsidRDefault="00565FA7" w:rsidP="00591D35">
      <w:pPr>
        <w:pStyle w:val="Prrafodelista"/>
        <w:spacing w:line="240" w:lineRule="auto"/>
        <w:jc w:val="both"/>
        <w:rPr>
          <w:rFonts w:ascii="Calibri" w:hAnsi="Calibri" w:cs="Calibri"/>
          <w:sz w:val="24"/>
          <w:szCs w:val="24"/>
        </w:rPr>
      </w:pPr>
    </w:p>
    <w:p w:rsidR="00565FA7" w:rsidRPr="00591D35" w:rsidRDefault="00565FA7" w:rsidP="00591D35">
      <w:pPr>
        <w:pStyle w:val="Prrafodelista"/>
        <w:numPr>
          <w:ilvl w:val="0"/>
          <w:numId w:val="23"/>
        </w:numPr>
        <w:spacing w:line="240" w:lineRule="auto"/>
        <w:jc w:val="both"/>
        <w:rPr>
          <w:rFonts w:ascii="Calibri" w:hAnsi="Calibri" w:cs="Calibri"/>
          <w:sz w:val="24"/>
          <w:szCs w:val="24"/>
        </w:rPr>
      </w:pPr>
      <w:r w:rsidRPr="00591D35">
        <w:rPr>
          <w:rFonts w:ascii="Calibri" w:hAnsi="Calibri" w:cs="Calibri"/>
          <w:sz w:val="24"/>
          <w:szCs w:val="24"/>
        </w:rPr>
        <w:t>En todo momento se cumplió con las acciones de vigilancia respecto de la disponibilidad de los recursos presupuestales necesarios para realizar los trabajos ininterrumpidamente.</w:t>
      </w:r>
    </w:p>
    <w:p w:rsidR="00565FA7" w:rsidRPr="00591D35" w:rsidRDefault="00565FA7" w:rsidP="00591D35">
      <w:pPr>
        <w:pStyle w:val="Prrafodelista"/>
        <w:spacing w:line="240" w:lineRule="auto"/>
        <w:jc w:val="both"/>
        <w:rPr>
          <w:rFonts w:ascii="Calibri" w:hAnsi="Calibri" w:cs="Calibri"/>
          <w:sz w:val="24"/>
          <w:szCs w:val="24"/>
        </w:rPr>
      </w:pPr>
    </w:p>
    <w:p w:rsidR="00565FA7" w:rsidRPr="00591D35" w:rsidRDefault="00565FA7" w:rsidP="00591D35">
      <w:pPr>
        <w:pStyle w:val="Prrafodelista"/>
        <w:numPr>
          <w:ilvl w:val="0"/>
          <w:numId w:val="23"/>
        </w:numPr>
        <w:spacing w:line="240" w:lineRule="auto"/>
        <w:jc w:val="both"/>
        <w:rPr>
          <w:rFonts w:ascii="Calibri" w:hAnsi="Calibri" w:cs="Calibri"/>
          <w:sz w:val="24"/>
          <w:szCs w:val="24"/>
        </w:rPr>
      </w:pPr>
      <w:r w:rsidRPr="00591D35">
        <w:rPr>
          <w:rFonts w:ascii="Calibri" w:hAnsi="Calibri" w:cs="Calibri"/>
          <w:sz w:val="24"/>
          <w:szCs w:val="24"/>
        </w:rPr>
        <w:t>Se aperturó debidamente la propia Bitácora, la cual se mantuvo bajo el resguardo del Residente de Obra, y por medio de ella se dieron las instrucciones pertinentes, que permitieron recibir y atender, en su caso, las solicitudes formuladas por el contratista.</w:t>
      </w:r>
    </w:p>
    <w:p w:rsidR="00565FA7" w:rsidRPr="00591D35" w:rsidRDefault="00565FA7" w:rsidP="00591D35">
      <w:pPr>
        <w:pStyle w:val="Prrafodelista"/>
        <w:spacing w:line="240" w:lineRule="auto"/>
        <w:jc w:val="both"/>
        <w:rPr>
          <w:rFonts w:ascii="Calibri" w:hAnsi="Calibri" w:cs="Calibri"/>
          <w:sz w:val="24"/>
          <w:szCs w:val="24"/>
        </w:rPr>
      </w:pPr>
    </w:p>
    <w:p w:rsidR="00565FA7" w:rsidRPr="00591D35" w:rsidRDefault="00565FA7" w:rsidP="00591D35">
      <w:pPr>
        <w:pStyle w:val="Prrafodelista"/>
        <w:numPr>
          <w:ilvl w:val="0"/>
          <w:numId w:val="23"/>
        </w:numPr>
        <w:spacing w:line="240" w:lineRule="auto"/>
        <w:jc w:val="both"/>
        <w:rPr>
          <w:rFonts w:ascii="Calibri" w:hAnsi="Calibri" w:cs="Calibri"/>
          <w:sz w:val="24"/>
          <w:szCs w:val="24"/>
        </w:rPr>
      </w:pPr>
      <w:r w:rsidRPr="00591D35">
        <w:rPr>
          <w:rFonts w:ascii="Calibri" w:hAnsi="Calibri" w:cs="Calibri"/>
          <w:sz w:val="24"/>
          <w:szCs w:val="24"/>
        </w:rPr>
        <w:t>Se llevaron a cabo las labores de vigilancia y control del desarrollo de los trabajos, en sus aspectos de calidad, costo y tiempo con apego a los programas de ejecución de los trabajos de acuerdo con los avances, recursos asignados y rendimientos pactados en el contrato correspondiente a la obra.</w:t>
      </w:r>
    </w:p>
    <w:p w:rsidR="00565FA7" w:rsidRPr="00591D35" w:rsidRDefault="00565FA7" w:rsidP="00591D35">
      <w:pPr>
        <w:pStyle w:val="Prrafodelista"/>
        <w:spacing w:line="240" w:lineRule="auto"/>
        <w:jc w:val="both"/>
        <w:rPr>
          <w:rFonts w:ascii="Calibri" w:hAnsi="Calibri" w:cs="Calibri"/>
          <w:sz w:val="24"/>
          <w:szCs w:val="24"/>
        </w:rPr>
      </w:pPr>
    </w:p>
    <w:p w:rsidR="00565FA7" w:rsidRPr="00591D35" w:rsidRDefault="00565FA7" w:rsidP="00591D35">
      <w:pPr>
        <w:pStyle w:val="Prrafodelista"/>
        <w:numPr>
          <w:ilvl w:val="0"/>
          <w:numId w:val="23"/>
        </w:numPr>
        <w:spacing w:line="240" w:lineRule="auto"/>
        <w:jc w:val="both"/>
        <w:rPr>
          <w:rFonts w:ascii="Calibri" w:hAnsi="Calibri" w:cs="Calibri"/>
          <w:sz w:val="24"/>
          <w:szCs w:val="24"/>
        </w:rPr>
      </w:pPr>
      <w:r w:rsidRPr="00591D35">
        <w:rPr>
          <w:rFonts w:ascii="Calibri" w:hAnsi="Calibri" w:cs="Calibri"/>
          <w:sz w:val="24"/>
          <w:szCs w:val="24"/>
        </w:rPr>
        <w:t xml:space="preserve"> Así mismo, que en los casos que conforme a las disposiciones normativas conducentes fue necesario, se recabaron por escrito las instrucciones o autorizaciones de los responsables de las áreas correspondientes y autoridades competentes.</w:t>
      </w:r>
    </w:p>
    <w:p w:rsidR="00565FA7" w:rsidRPr="00591D35" w:rsidRDefault="00565FA7" w:rsidP="00591D35">
      <w:pPr>
        <w:pStyle w:val="Prrafodelista"/>
        <w:spacing w:line="240" w:lineRule="auto"/>
        <w:jc w:val="both"/>
        <w:rPr>
          <w:rFonts w:ascii="Calibri" w:hAnsi="Calibri" w:cs="Calibri"/>
          <w:sz w:val="24"/>
          <w:szCs w:val="24"/>
        </w:rPr>
      </w:pPr>
    </w:p>
    <w:p w:rsidR="00565FA7" w:rsidRPr="00591D35" w:rsidRDefault="00565FA7" w:rsidP="00591D35">
      <w:pPr>
        <w:pStyle w:val="Prrafodelista"/>
        <w:numPr>
          <w:ilvl w:val="0"/>
          <w:numId w:val="23"/>
        </w:numPr>
        <w:spacing w:line="240" w:lineRule="auto"/>
        <w:jc w:val="both"/>
        <w:rPr>
          <w:rFonts w:ascii="Calibri" w:hAnsi="Calibri" w:cs="Calibri"/>
          <w:sz w:val="24"/>
          <w:szCs w:val="24"/>
        </w:rPr>
      </w:pPr>
      <w:r w:rsidRPr="00591D35">
        <w:rPr>
          <w:rFonts w:ascii="Calibri" w:hAnsi="Calibri" w:cs="Calibri"/>
          <w:sz w:val="24"/>
          <w:szCs w:val="24"/>
        </w:rPr>
        <w:t xml:space="preserve">Como consta en la propia ejecución de los trabajos, y previamente al inicio de la obra, se verificó y vigiló la existencia de los proyectos arquitectónicos y de ingeniería, </w:t>
      </w:r>
      <w:r w:rsidRPr="00591D35">
        <w:rPr>
          <w:rFonts w:ascii="Calibri" w:hAnsi="Calibri" w:cs="Calibri"/>
          <w:sz w:val="24"/>
          <w:szCs w:val="24"/>
        </w:rPr>
        <w:lastRenderedPageBreak/>
        <w:t>especificaciones de calidad de los materiales y especificaciones generales y particulares de construcción, con el catálogo de conceptos con sus análisis de precios unitarios y con el alcance de las actividades de obra, así como con los programas de ejecución y suministros, términos de referencia y alcance de los servicios requeridos para el desarrollo de los proyectos.</w:t>
      </w:r>
    </w:p>
    <w:p w:rsidR="00565FA7" w:rsidRPr="00591D35" w:rsidRDefault="00565FA7" w:rsidP="00591D35">
      <w:pPr>
        <w:pStyle w:val="Prrafodelista"/>
        <w:spacing w:line="240" w:lineRule="auto"/>
        <w:jc w:val="both"/>
        <w:rPr>
          <w:rFonts w:ascii="Calibri" w:hAnsi="Calibri" w:cs="Calibri"/>
          <w:sz w:val="24"/>
          <w:szCs w:val="24"/>
        </w:rPr>
      </w:pPr>
    </w:p>
    <w:p w:rsidR="00565FA7" w:rsidRPr="00591D35" w:rsidRDefault="00565FA7" w:rsidP="00591D35">
      <w:pPr>
        <w:pStyle w:val="Prrafodelista"/>
        <w:numPr>
          <w:ilvl w:val="0"/>
          <w:numId w:val="23"/>
        </w:numPr>
        <w:spacing w:line="240" w:lineRule="auto"/>
        <w:jc w:val="both"/>
        <w:rPr>
          <w:rFonts w:ascii="Calibri" w:hAnsi="Calibri" w:cs="Calibri"/>
          <w:sz w:val="24"/>
          <w:szCs w:val="24"/>
        </w:rPr>
      </w:pPr>
      <w:r w:rsidRPr="00591D35">
        <w:rPr>
          <w:rFonts w:ascii="Calibri" w:hAnsi="Calibri" w:cs="Calibri"/>
          <w:sz w:val="24"/>
          <w:szCs w:val="24"/>
        </w:rPr>
        <w:t>En todo momento se llevaron a cabo las acciones tendentes a revisar, controlar y comprobar que los materiales, la mano de obra, la maquinaria y equipos dieron cumplimiento con las especificaciones de calidad y de acuerdo con las características pactadas en el contrato de obra pública correspondiente.</w:t>
      </w:r>
    </w:p>
    <w:p w:rsidR="00565FA7" w:rsidRPr="00591D35" w:rsidRDefault="00565FA7" w:rsidP="00591D35">
      <w:pPr>
        <w:pStyle w:val="Prrafodelista"/>
        <w:spacing w:line="240" w:lineRule="auto"/>
        <w:jc w:val="both"/>
        <w:rPr>
          <w:rFonts w:ascii="Calibri" w:hAnsi="Calibri" w:cs="Calibri"/>
          <w:sz w:val="24"/>
          <w:szCs w:val="24"/>
        </w:rPr>
      </w:pPr>
    </w:p>
    <w:p w:rsidR="00565FA7" w:rsidRPr="00591D35" w:rsidRDefault="00565FA7" w:rsidP="00591D35">
      <w:pPr>
        <w:pStyle w:val="Prrafodelista"/>
        <w:numPr>
          <w:ilvl w:val="0"/>
          <w:numId w:val="23"/>
        </w:numPr>
        <w:spacing w:line="240" w:lineRule="auto"/>
        <w:jc w:val="both"/>
        <w:rPr>
          <w:rFonts w:ascii="Calibri" w:hAnsi="Calibri" w:cs="Calibri"/>
          <w:sz w:val="24"/>
          <w:szCs w:val="24"/>
        </w:rPr>
      </w:pPr>
      <w:r w:rsidRPr="00591D35">
        <w:rPr>
          <w:rFonts w:ascii="Calibri" w:hAnsi="Calibri" w:cs="Calibri"/>
          <w:sz w:val="24"/>
          <w:szCs w:val="24"/>
        </w:rPr>
        <w:t>Se autorizaron, en lo conducente, las estimaciones, verificando que invariablemente contaran con los números generadores que las respalden.</w:t>
      </w:r>
    </w:p>
    <w:p w:rsidR="00565FA7" w:rsidRPr="00591D35" w:rsidRDefault="00565FA7" w:rsidP="00591D35">
      <w:pPr>
        <w:pStyle w:val="Prrafodelista"/>
        <w:spacing w:line="240" w:lineRule="auto"/>
        <w:jc w:val="both"/>
        <w:rPr>
          <w:rFonts w:ascii="Calibri" w:hAnsi="Calibri" w:cs="Calibri"/>
          <w:sz w:val="24"/>
          <w:szCs w:val="24"/>
        </w:rPr>
      </w:pPr>
    </w:p>
    <w:p w:rsidR="00565FA7" w:rsidRPr="00591D35" w:rsidRDefault="00565FA7" w:rsidP="00591D35">
      <w:pPr>
        <w:pStyle w:val="Prrafodelista"/>
        <w:numPr>
          <w:ilvl w:val="0"/>
          <w:numId w:val="23"/>
        </w:numPr>
        <w:spacing w:line="240" w:lineRule="auto"/>
        <w:jc w:val="both"/>
        <w:rPr>
          <w:rFonts w:ascii="Calibri" w:hAnsi="Calibri" w:cs="Calibri"/>
          <w:sz w:val="24"/>
          <w:szCs w:val="24"/>
        </w:rPr>
      </w:pPr>
      <w:r w:rsidRPr="00591D35">
        <w:rPr>
          <w:rFonts w:ascii="Calibri" w:hAnsi="Calibri" w:cs="Calibri"/>
          <w:sz w:val="24"/>
          <w:szCs w:val="24"/>
        </w:rPr>
        <w:t xml:space="preserve">Se solicitó y tramitó con oportunidad y en cumplimiento a las normatividad aplicable, cuando fue necesario, el otorgamiento de los convenios modificatorios correspondientes para la debida ejecución y conclusión de los trabajos. </w:t>
      </w:r>
    </w:p>
    <w:p w:rsidR="00565FA7" w:rsidRPr="00591D35" w:rsidRDefault="00565FA7" w:rsidP="00591D35">
      <w:pPr>
        <w:pStyle w:val="Prrafodelista"/>
        <w:spacing w:line="240" w:lineRule="auto"/>
        <w:jc w:val="both"/>
        <w:rPr>
          <w:rFonts w:ascii="Calibri" w:hAnsi="Calibri" w:cs="Calibri"/>
          <w:sz w:val="24"/>
          <w:szCs w:val="24"/>
        </w:rPr>
      </w:pPr>
    </w:p>
    <w:p w:rsidR="00565FA7" w:rsidRPr="00444D23" w:rsidRDefault="00565FA7" w:rsidP="00444D23">
      <w:pPr>
        <w:pStyle w:val="Prrafodelista"/>
        <w:numPr>
          <w:ilvl w:val="0"/>
          <w:numId w:val="23"/>
        </w:numPr>
        <w:spacing w:line="240" w:lineRule="auto"/>
        <w:jc w:val="both"/>
        <w:rPr>
          <w:rFonts w:ascii="Calibri" w:hAnsi="Calibri" w:cs="Calibri"/>
          <w:sz w:val="24"/>
          <w:szCs w:val="24"/>
        </w:rPr>
      </w:pPr>
      <w:r w:rsidRPr="00591D35">
        <w:rPr>
          <w:rFonts w:ascii="Calibri" w:hAnsi="Calibri" w:cs="Calibri"/>
          <w:sz w:val="24"/>
          <w:szCs w:val="24"/>
        </w:rPr>
        <w:t>Se verificó la correcta conclusión de los trabajos, de conformidad con los planos correspondientes a la construcción final, así como los manuales e instructivos de operación y mantenimiento y los certificados de garantía de calidad y funcionamiento de los bienes instalados, en su caso.</w:t>
      </w:r>
    </w:p>
    <w:p w:rsidR="00565FA7" w:rsidRDefault="00565FA7" w:rsidP="00591D35">
      <w:pPr>
        <w:spacing w:line="240" w:lineRule="auto"/>
        <w:jc w:val="both"/>
        <w:rPr>
          <w:rFonts w:ascii="Calibri" w:hAnsi="Calibri" w:cs="Calibri"/>
          <w:sz w:val="24"/>
          <w:szCs w:val="24"/>
        </w:rPr>
      </w:pPr>
      <w:r w:rsidRPr="00591D35">
        <w:rPr>
          <w:rFonts w:ascii="Calibri" w:hAnsi="Calibri" w:cs="Calibri"/>
          <w:sz w:val="24"/>
          <w:szCs w:val="24"/>
        </w:rPr>
        <w:t>Lo anterior, en términos del contenido de las Bitácoras correspondientes a las siguientes obras y contratos, mismas que pueden ser consu</w:t>
      </w:r>
      <w:r w:rsidR="00444D23">
        <w:rPr>
          <w:rFonts w:ascii="Calibri" w:hAnsi="Calibri" w:cs="Calibri"/>
          <w:sz w:val="24"/>
          <w:szCs w:val="24"/>
        </w:rPr>
        <w:t>ltadas en el presente apartado:</w:t>
      </w:r>
    </w:p>
    <w:p w:rsidR="00444D23" w:rsidRPr="00591D35" w:rsidRDefault="00444D23" w:rsidP="00591D35">
      <w:pPr>
        <w:spacing w:line="240" w:lineRule="auto"/>
        <w:jc w:val="both"/>
        <w:rPr>
          <w:rFonts w:ascii="Calibri" w:hAnsi="Calibri" w:cs="Calibri"/>
          <w:sz w:val="24"/>
          <w:szCs w:val="24"/>
        </w:rPr>
      </w:pPr>
    </w:p>
    <w:tbl>
      <w:tblPr>
        <w:tblW w:w="5000" w:type="pct"/>
        <w:tblCellMar>
          <w:left w:w="70" w:type="dxa"/>
          <w:right w:w="70" w:type="dxa"/>
        </w:tblCellMar>
        <w:tblLook w:val="04A0"/>
      </w:tblPr>
      <w:tblGrid>
        <w:gridCol w:w="7016"/>
        <w:gridCol w:w="2245"/>
      </w:tblGrid>
      <w:tr w:rsidR="00565FA7" w:rsidRPr="00591D35" w:rsidTr="006B0119">
        <w:trPr>
          <w:trHeight w:val="288"/>
        </w:trPr>
        <w:tc>
          <w:tcPr>
            <w:tcW w:w="378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565FA7" w:rsidRPr="00591D35" w:rsidRDefault="00565FA7" w:rsidP="00591D35">
            <w:pPr>
              <w:spacing w:after="0" w:line="240" w:lineRule="auto"/>
              <w:jc w:val="center"/>
              <w:rPr>
                <w:rFonts w:ascii="Calibri" w:eastAsia="Times New Roman" w:hAnsi="Calibri" w:cs="Calibri"/>
                <w:b/>
                <w:sz w:val="24"/>
                <w:szCs w:val="24"/>
                <w:lang w:eastAsia="es-MX"/>
              </w:rPr>
            </w:pPr>
            <w:r w:rsidRPr="00591D35">
              <w:rPr>
                <w:rFonts w:ascii="Calibri" w:eastAsia="Times New Roman" w:hAnsi="Calibri" w:cs="Calibri"/>
                <w:b/>
                <w:sz w:val="24"/>
                <w:szCs w:val="24"/>
                <w:lang w:eastAsia="es-MX"/>
              </w:rPr>
              <w:t>NOMBRE DE LA OBRA</w:t>
            </w:r>
          </w:p>
        </w:tc>
        <w:tc>
          <w:tcPr>
            <w:tcW w:w="1212" w:type="pct"/>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565FA7" w:rsidRPr="00591D35" w:rsidRDefault="00565FA7" w:rsidP="00591D35">
            <w:pPr>
              <w:spacing w:after="0" w:line="240" w:lineRule="auto"/>
              <w:jc w:val="center"/>
              <w:rPr>
                <w:rFonts w:ascii="Calibri" w:eastAsia="Times New Roman" w:hAnsi="Calibri" w:cs="Calibri"/>
                <w:b/>
                <w:sz w:val="24"/>
                <w:szCs w:val="24"/>
                <w:lang w:eastAsia="es-MX"/>
              </w:rPr>
            </w:pPr>
            <w:r w:rsidRPr="00591D35">
              <w:rPr>
                <w:rFonts w:ascii="Calibri" w:eastAsia="Times New Roman" w:hAnsi="Calibri" w:cs="Calibri"/>
                <w:b/>
                <w:sz w:val="24"/>
                <w:szCs w:val="24"/>
                <w:lang w:eastAsia="es-MX"/>
              </w:rPr>
              <w:t>No. CONTRATO</w:t>
            </w:r>
          </w:p>
        </w:tc>
      </w:tr>
      <w:tr w:rsidR="00565FA7" w:rsidRPr="00591D35" w:rsidTr="006B0119">
        <w:trPr>
          <w:trHeight w:val="288"/>
        </w:trPr>
        <w:tc>
          <w:tcPr>
            <w:tcW w:w="378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65FA7" w:rsidRPr="00444D23" w:rsidRDefault="00565FA7" w:rsidP="00591D35">
            <w:pPr>
              <w:spacing w:after="0" w:line="240" w:lineRule="auto"/>
              <w:rPr>
                <w:rFonts w:ascii="Calibri" w:eastAsia="Times New Roman" w:hAnsi="Calibri" w:cs="Calibri"/>
                <w:lang w:eastAsia="es-MX"/>
              </w:rPr>
            </w:pPr>
            <w:r w:rsidRPr="00444D23">
              <w:rPr>
                <w:rFonts w:ascii="Calibri" w:eastAsia="Times New Roman" w:hAnsi="Calibri" w:cs="Calibri"/>
                <w:lang w:eastAsia="es-MX"/>
              </w:rPr>
              <w:t xml:space="preserve">Construcción de nuevo Centro Regulador en el Puerto de Veracruz </w:t>
            </w:r>
          </w:p>
        </w:tc>
        <w:tc>
          <w:tcPr>
            <w:tcW w:w="1212" w:type="pct"/>
            <w:tcBorders>
              <w:top w:val="single" w:sz="4" w:space="0" w:color="auto"/>
              <w:left w:val="nil"/>
              <w:bottom w:val="single" w:sz="4" w:space="0" w:color="auto"/>
              <w:right w:val="single" w:sz="4" w:space="0" w:color="auto"/>
            </w:tcBorders>
            <w:shd w:val="clear" w:color="auto" w:fill="auto"/>
            <w:vAlign w:val="bottom"/>
            <w:hideMark/>
          </w:tcPr>
          <w:p w:rsidR="00565FA7" w:rsidRPr="00444D23" w:rsidRDefault="00565FA7" w:rsidP="00591D35">
            <w:pPr>
              <w:spacing w:after="0" w:line="240" w:lineRule="auto"/>
              <w:rPr>
                <w:rFonts w:ascii="Calibri" w:eastAsia="Times New Roman" w:hAnsi="Calibri" w:cs="Calibri"/>
                <w:lang w:eastAsia="es-MX"/>
              </w:rPr>
            </w:pPr>
            <w:r w:rsidRPr="00444D23">
              <w:rPr>
                <w:rFonts w:ascii="Calibri" w:eastAsia="Times New Roman" w:hAnsi="Calibri" w:cs="Calibri"/>
                <w:lang w:eastAsia="es-MX"/>
              </w:rPr>
              <w:t>GI-CO-6103-12-07</w:t>
            </w:r>
          </w:p>
        </w:tc>
      </w:tr>
      <w:tr w:rsidR="00565FA7" w:rsidRPr="00591D35" w:rsidTr="006B0119">
        <w:trPr>
          <w:trHeight w:val="576"/>
        </w:trPr>
        <w:tc>
          <w:tcPr>
            <w:tcW w:w="3788" w:type="pct"/>
            <w:tcBorders>
              <w:top w:val="nil"/>
              <w:left w:val="single" w:sz="4" w:space="0" w:color="auto"/>
              <w:bottom w:val="single" w:sz="4" w:space="0" w:color="auto"/>
              <w:right w:val="single" w:sz="4" w:space="0" w:color="auto"/>
            </w:tcBorders>
            <w:shd w:val="clear" w:color="auto" w:fill="auto"/>
            <w:vAlign w:val="bottom"/>
            <w:hideMark/>
          </w:tcPr>
          <w:p w:rsidR="00565FA7" w:rsidRPr="00444D23" w:rsidRDefault="00565FA7" w:rsidP="00591D35">
            <w:pPr>
              <w:spacing w:after="0" w:line="240" w:lineRule="auto"/>
              <w:rPr>
                <w:rFonts w:ascii="Calibri" w:eastAsia="Times New Roman" w:hAnsi="Calibri" w:cs="Calibri"/>
                <w:lang w:eastAsia="es-MX"/>
              </w:rPr>
            </w:pPr>
            <w:r w:rsidRPr="00444D23">
              <w:rPr>
                <w:rFonts w:ascii="Calibri" w:eastAsia="Times New Roman" w:hAnsi="Calibri" w:cs="Calibri"/>
                <w:lang w:eastAsia="es-MX"/>
              </w:rPr>
              <w:t>Muro de contención tipo ESTATEC, en colindancia sur y oeste del nuevo centro regulador del Puerto de Veracruz</w:t>
            </w:r>
          </w:p>
        </w:tc>
        <w:tc>
          <w:tcPr>
            <w:tcW w:w="1212" w:type="pct"/>
            <w:tcBorders>
              <w:top w:val="nil"/>
              <w:left w:val="nil"/>
              <w:bottom w:val="single" w:sz="4" w:space="0" w:color="auto"/>
              <w:right w:val="single" w:sz="4" w:space="0" w:color="auto"/>
            </w:tcBorders>
            <w:shd w:val="clear" w:color="auto" w:fill="auto"/>
            <w:vAlign w:val="bottom"/>
            <w:hideMark/>
          </w:tcPr>
          <w:p w:rsidR="00565FA7" w:rsidRPr="00444D23" w:rsidRDefault="00565FA7" w:rsidP="00591D35">
            <w:pPr>
              <w:spacing w:after="0" w:line="240" w:lineRule="auto"/>
              <w:rPr>
                <w:rFonts w:ascii="Calibri" w:eastAsia="Times New Roman" w:hAnsi="Calibri" w:cs="Calibri"/>
                <w:lang w:eastAsia="es-MX"/>
              </w:rPr>
            </w:pPr>
            <w:r w:rsidRPr="00444D23">
              <w:rPr>
                <w:rFonts w:ascii="Calibri" w:eastAsia="Times New Roman" w:hAnsi="Calibri" w:cs="Calibri"/>
                <w:lang w:eastAsia="es-MX"/>
              </w:rPr>
              <w:t>GI-CO-6103-31-07</w:t>
            </w:r>
          </w:p>
        </w:tc>
      </w:tr>
      <w:tr w:rsidR="00565FA7" w:rsidRPr="00591D35" w:rsidTr="006B0119">
        <w:trPr>
          <w:trHeight w:val="288"/>
        </w:trPr>
        <w:tc>
          <w:tcPr>
            <w:tcW w:w="3788" w:type="pct"/>
            <w:tcBorders>
              <w:top w:val="nil"/>
              <w:left w:val="single" w:sz="4" w:space="0" w:color="auto"/>
              <w:bottom w:val="single" w:sz="4" w:space="0" w:color="auto"/>
              <w:right w:val="single" w:sz="4" w:space="0" w:color="auto"/>
            </w:tcBorders>
            <w:shd w:val="clear" w:color="auto" w:fill="auto"/>
            <w:vAlign w:val="bottom"/>
            <w:hideMark/>
          </w:tcPr>
          <w:p w:rsidR="00565FA7" w:rsidRPr="00444D23" w:rsidRDefault="00565FA7" w:rsidP="00591D35">
            <w:pPr>
              <w:spacing w:after="0" w:line="240" w:lineRule="auto"/>
              <w:rPr>
                <w:rFonts w:ascii="Calibri" w:eastAsia="Times New Roman" w:hAnsi="Calibri" w:cs="Calibri"/>
                <w:lang w:eastAsia="es-MX"/>
              </w:rPr>
            </w:pPr>
            <w:r w:rsidRPr="00444D23">
              <w:rPr>
                <w:rFonts w:ascii="Calibri" w:eastAsia="Times New Roman" w:hAnsi="Calibri" w:cs="Calibri"/>
                <w:lang w:eastAsia="es-MX"/>
              </w:rPr>
              <w:t xml:space="preserve">Habilitado de patios y vialidad principal en Zona de Actividades Logísticas en el Puerto de Veracruz </w:t>
            </w:r>
          </w:p>
        </w:tc>
        <w:tc>
          <w:tcPr>
            <w:tcW w:w="1212" w:type="pct"/>
            <w:tcBorders>
              <w:top w:val="nil"/>
              <w:left w:val="nil"/>
              <w:bottom w:val="single" w:sz="4" w:space="0" w:color="auto"/>
              <w:right w:val="single" w:sz="4" w:space="0" w:color="auto"/>
            </w:tcBorders>
            <w:shd w:val="clear" w:color="auto" w:fill="auto"/>
            <w:vAlign w:val="bottom"/>
            <w:hideMark/>
          </w:tcPr>
          <w:p w:rsidR="00565FA7" w:rsidRPr="00444D23" w:rsidRDefault="00565FA7" w:rsidP="00591D35">
            <w:pPr>
              <w:spacing w:after="0" w:line="240" w:lineRule="auto"/>
              <w:rPr>
                <w:rFonts w:ascii="Calibri" w:eastAsia="Times New Roman" w:hAnsi="Calibri" w:cs="Calibri"/>
                <w:lang w:eastAsia="es-MX"/>
              </w:rPr>
            </w:pPr>
            <w:r w:rsidRPr="00444D23">
              <w:rPr>
                <w:rFonts w:ascii="Calibri" w:eastAsia="Times New Roman" w:hAnsi="Calibri" w:cs="Calibri"/>
                <w:lang w:eastAsia="es-MX"/>
              </w:rPr>
              <w:t>GI-CO-6103-17-07</w:t>
            </w:r>
          </w:p>
        </w:tc>
      </w:tr>
      <w:tr w:rsidR="00565FA7" w:rsidRPr="00591D35" w:rsidTr="006B0119">
        <w:trPr>
          <w:trHeight w:val="576"/>
        </w:trPr>
        <w:tc>
          <w:tcPr>
            <w:tcW w:w="3788" w:type="pct"/>
            <w:tcBorders>
              <w:top w:val="nil"/>
              <w:left w:val="single" w:sz="4" w:space="0" w:color="auto"/>
              <w:bottom w:val="single" w:sz="4" w:space="0" w:color="auto"/>
              <w:right w:val="single" w:sz="4" w:space="0" w:color="auto"/>
            </w:tcBorders>
            <w:shd w:val="clear" w:color="auto" w:fill="auto"/>
            <w:vAlign w:val="bottom"/>
            <w:hideMark/>
          </w:tcPr>
          <w:p w:rsidR="00565FA7" w:rsidRPr="00444D23" w:rsidRDefault="00565FA7" w:rsidP="00591D35">
            <w:pPr>
              <w:spacing w:after="0" w:line="240" w:lineRule="auto"/>
              <w:rPr>
                <w:rFonts w:ascii="Calibri" w:eastAsia="Times New Roman" w:hAnsi="Calibri" w:cs="Calibri"/>
                <w:lang w:eastAsia="es-MX"/>
              </w:rPr>
            </w:pPr>
            <w:r w:rsidRPr="00444D23">
              <w:rPr>
                <w:rFonts w:ascii="Calibri" w:eastAsia="Times New Roman" w:hAnsi="Calibri" w:cs="Calibri"/>
                <w:lang w:eastAsia="es-MX"/>
              </w:rPr>
              <w:t xml:space="preserve">Construcción de ejes 50 y 90 de distribuidor "JT" en el Puerto de Veracruz </w:t>
            </w:r>
          </w:p>
        </w:tc>
        <w:tc>
          <w:tcPr>
            <w:tcW w:w="1212" w:type="pct"/>
            <w:tcBorders>
              <w:top w:val="nil"/>
              <w:left w:val="nil"/>
              <w:bottom w:val="single" w:sz="4" w:space="0" w:color="auto"/>
              <w:right w:val="single" w:sz="4" w:space="0" w:color="auto"/>
            </w:tcBorders>
            <w:shd w:val="clear" w:color="auto" w:fill="auto"/>
            <w:vAlign w:val="bottom"/>
            <w:hideMark/>
          </w:tcPr>
          <w:p w:rsidR="00565FA7" w:rsidRPr="00444D23" w:rsidRDefault="00565FA7" w:rsidP="00591D35">
            <w:pPr>
              <w:spacing w:after="0" w:line="240" w:lineRule="auto"/>
              <w:rPr>
                <w:rFonts w:ascii="Calibri" w:eastAsia="Times New Roman" w:hAnsi="Calibri" w:cs="Calibri"/>
                <w:lang w:eastAsia="es-MX"/>
              </w:rPr>
            </w:pPr>
            <w:r w:rsidRPr="00444D23">
              <w:rPr>
                <w:rFonts w:ascii="Calibri" w:eastAsia="Times New Roman" w:hAnsi="Calibri" w:cs="Calibri"/>
                <w:lang w:eastAsia="es-MX"/>
              </w:rPr>
              <w:t>GI-CO-6103-03-09</w:t>
            </w:r>
          </w:p>
        </w:tc>
      </w:tr>
      <w:tr w:rsidR="00565FA7" w:rsidRPr="00591D35" w:rsidTr="006B0119">
        <w:trPr>
          <w:trHeight w:val="576"/>
        </w:trPr>
        <w:tc>
          <w:tcPr>
            <w:tcW w:w="3788" w:type="pct"/>
            <w:tcBorders>
              <w:top w:val="nil"/>
              <w:left w:val="single" w:sz="4" w:space="0" w:color="auto"/>
              <w:bottom w:val="single" w:sz="4" w:space="0" w:color="auto"/>
              <w:right w:val="single" w:sz="4" w:space="0" w:color="auto"/>
            </w:tcBorders>
            <w:shd w:val="clear" w:color="auto" w:fill="auto"/>
            <w:vAlign w:val="bottom"/>
            <w:hideMark/>
          </w:tcPr>
          <w:p w:rsidR="00565FA7" w:rsidRPr="00444D23" w:rsidRDefault="00565FA7" w:rsidP="00591D35">
            <w:pPr>
              <w:spacing w:after="0" w:line="240" w:lineRule="auto"/>
              <w:rPr>
                <w:rFonts w:ascii="Calibri" w:eastAsia="Times New Roman" w:hAnsi="Calibri" w:cs="Calibri"/>
                <w:lang w:eastAsia="es-MX"/>
              </w:rPr>
            </w:pPr>
            <w:r w:rsidRPr="00444D23">
              <w:rPr>
                <w:rFonts w:ascii="Calibri" w:eastAsia="Times New Roman" w:hAnsi="Calibri" w:cs="Calibri"/>
                <w:lang w:eastAsia="es-MX"/>
              </w:rPr>
              <w:t xml:space="preserve">Construcción de dos vías elásticas para FFCC en la Zona de Actividades Logísticas en el Puerto de Veracruz </w:t>
            </w:r>
          </w:p>
        </w:tc>
        <w:tc>
          <w:tcPr>
            <w:tcW w:w="1212" w:type="pct"/>
            <w:tcBorders>
              <w:top w:val="nil"/>
              <w:left w:val="nil"/>
              <w:bottom w:val="single" w:sz="4" w:space="0" w:color="auto"/>
              <w:right w:val="single" w:sz="4" w:space="0" w:color="auto"/>
            </w:tcBorders>
            <w:shd w:val="clear" w:color="auto" w:fill="auto"/>
            <w:vAlign w:val="bottom"/>
            <w:hideMark/>
          </w:tcPr>
          <w:p w:rsidR="00565FA7" w:rsidRPr="00444D23" w:rsidRDefault="00565FA7" w:rsidP="00591D35">
            <w:pPr>
              <w:spacing w:after="0" w:line="240" w:lineRule="auto"/>
              <w:rPr>
                <w:rFonts w:ascii="Calibri" w:eastAsia="Times New Roman" w:hAnsi="Calibri" w:cs="Calibri"/>
                <w:lang w:eastAsia="es-MX"/>
              </w:rPr>
            </w:pPr>
            <w:r w:rsidRPr="00444D23">
              <w:rPr>
                <w:rFonts w:ascii="Calibri" w:eastAsia="Times New Roman" w:hAnsi="Calibri" w:cs="Calibri"/>
                <w:lang w:eastAsia="es-MX"/>
              </w:rPr>
              <w:t>GI-CO-6103-35-07</w:t>
            </w:r>
          </w:p>
        </w:tc>
      </w:tr>
      <w:tr w:rsidR="00565FA7" w:rsidRPr="00591D35" w:rsidTr="006B0119">
        <w:trPr>
          <w:trHeight w:val="576"/>
        </w:trPr>
        <w:tc>
          <w:tcPr>
            <w:tcW w:w="3788" w:type="pct"/>
            <w:tcBorders>
              <w:top w:val="nil"/>
              <w:left w:val="single" w:sz="4" w:space="0" w:color="auto"/>
              <w:bottom w:val="single" w:sz="4" w:space="0" w:color="auto"/>
              <w:right w:val="single" w:sz="4" w:space="0" w:color="auto"/>
            </w:tcBorders>
            <w:shd w:val="clear" w:color="auto" w:fill="auto"/>
            <w:vAlign w:val="bottom"/>
            <w:hideMark/>
          </w:tcPr>
          <w:p w:rsidR="00565FA7" w:rsidRPr="00444D23" w:rsidRDefault="00565FA7" w:rsidP="00591D35">
            <w:pPr>
              <w:spacing w:after="0" w:line="240" w:lineRule="auto"/>
              <w:rPr>
                <w:rFonts w:ascii="Calibri" w:eastAsia="Times New Roman" w:hAnsi="Calibri" w:cs="Calibri"/>
                <w:lang w:eastAsia="es-MX"/>
              </w:rPr>
            </w:pPr>
            <w:r w:rsidRPr="00444D23">
              <w:rPr>
                <w:rFonts w:ascii="Calibri" w:eastAsia="Times New Roman" w:hAnsi="Calibri" w:cs="Calibri"/>
                <w:lang w:eastAsia="es-MX"/>
              </w:rPr>
              <w:t xml:space="preserve">Construcción de vía doble de la Zona de la Zona de Actividades Logísticas de APIVER a Río Medio, del kilómetro 0+000 al 3+600 </w:t>
            </w:r>
          </w:p>
        </w:tc>
        <w:tc>
          <w:tcPr>
            <w:tcW w:w="1212" w:type="pct"/>
            <w:tcBorders>
              <w:top w:val="nil"/>
              <w:left w:val="nil"/>
              <w:bottom w:val="single" w:sz="4" w:space="0" w:color="auto"/>
              <w:right w:val="single" w:sz="4" w:space="0" w:color="auto"/>
            </w:tcBorders>
            <w:shd w:val="clear" w:color="auto" w:fill="auto"/>
            <w:vAlign w:val="bottom"/>
            <w:hideMark/>
          </w:tcPr>
          <w:p w:rsidR="00565FA7" w:rsidRPr="00444D23" w:rsidRDefault="00565FA7" w:rsidP="00591D35">
            <w:pPr>
              <w:spacing w:after="0" w:line="240" w:lineRule="auto"/>
              <w:rPr>
                <w:rFonts w:ascii="Calibri" w:eastAsia="Times New Roman" w:hAnsi="Calibri" w:cs="Calibri"/>
                <w:lang w:eastAsia="es-MX"/>
              </w:rPr>
            </w:pPr>
            <w:r w:rsidRPr="00444D23">
              <w:rPr>
                <w:rFonts w:ascii="Calibri" w:eastAsia="Times New Roman" w:hAnsi="Calibri" w:cs="Calibri"/>
                <w:lang w:eastAsia="es-MX"/>
              </w:rPr>
              <w:t>GI-CO-62601-15-11</w:t>
            </w:r>
          </w:p>
        </w:tc>
      </w:tr>
      <w:tr w:rsidR="00565FA7" w:rsidRPr="00591D35" w:rsidTr="006B0119">
        <w:trPr>
          <w:trHeight w:val="576"/>
        </w:trPr>
        <w:tc>
          <w:tcPr>
            <w:tcW w:w="3788" w:type="pct"/>
            <w:tcBorders>
              <w:top w:val="nil"/>
              <w:left w:val="single" w:sz="4" w:space="0" w:color="auto"/>
              <w:bottom w:val="single" w:sz="4" w:space="0" w:color="auto"/>
              <w:right w:val="single" w:sz="4" w:space="0" w:color="auto"/>
            </w:tcBorders>
            <w:shd w:val="clear" w:color="auto" w:fill="auto"/>
            <w:vAlign w:val="bottom"/>
            <w:hideMark/>
          </w:tcPr>
          <w:p w:rsidR="00565FA7" w:rsidRPr="00444D23" w:rsidRDefault="00565FA7" w:rsidP="00591D35">
            <w:pPr>
              <w:spacing w:after="0" w:line="240" w:lineRule="auto"/>
              <w:rPr>
                <w:rFonts w:ascii="Calibri" w:eastAsia="Times New Roman" w:hAnsi="Calibri" w:cs="Calibri"/>
                <w:lang w:eastAsia="es-MX"/>
              </w:rPr>
            </w:pPr>
            <w:r w:rsidRPr="00444D23">
              <w:rPr>
                <w:rFonts w:ascii="Calibri" w:eastAsia="Times New Roman" w:hAnsi="Calibri" w:cs="Calibri"/>
                <w:lang w:eastAsia="es-MX"/>
              </w:rPr>
              <w:t xml:space="preserve">Construcción de vía doble del puente Río Medio a cruce de carretera del Km 4+540 al 9+000 </w:t>
            </w:r>
          </w:p>
        </w:tc>
        <w:tc>
          <w:tcPr>
            <w:tcW w:w="1212" w:type="pct"/>
            <w:tcBorders>
              <w:top w:val="nil"/>
              <w:left w:val="nil"/>
              <w:bottom w:val="single" w:sz="4" w:space="0" w:color="auto"/>
              <w:right w:val="single" w:sz="4" w:space="0" w:color="auto"/>
            </w:tcBorders>
            <w:shd w:val="clear" w:color="auto" w:fill="auto"/>
            <w:vAlign w:val="bottom"/>
            <w:hideMark/>
          </w:tcPr>
          <w:p w:rsidR="00565FA7" w:rsidRPr="00444D23" w:rsidRDefault="00565FA7" w:rsidP="00591D35">
            <w:pPr>
              <w:spacing w:after="0" w:line="240" w:lineRule="auto"/>
              <w:rPr>
                <w:rFonts w:ascii="Calibri" w:eastAsia="Times New Roman" w:hAnsi="Calibri" w:cs="Calibri"/>
                <w:lang w:eastAsia="es-MX"/>
              </w:rPr>
            </w:pPr>
            <w:r w:rsidRPr="00444D23">
              <w:rPr>
                <w:rFonts w:ascii="Calibri" w:eastAsia="Times New Roman" w:hAnsi="Calibri" w:cs="Calibri"/>
                <w:lang w:eastAsia="es-MX"/>
              </w:rPr>
              <w:t>GI-CO-62601-32-11</w:t>
            </w:r>
          </w:p>
        </w:tc>
      </w:tr>
    </w:tbl>
    <w:p w:rsidR="00565FA7" w:rsidRPr="00591D35" w:rsidRDefault="00565FA7" w:rsidP="00591D35">
      <w:pPr>
        <w:spacing w:line="240" w:lineRule="auto"/>
        <w:jc w:val="both"/>
        <w:rPr>
          <w:rFonts w:ascii="Calibri" w:hAnsi="Calibri" w:cs="Calibri"/>
          <w:sz w:val="24"/>
          <w:szCs w:val="24"/>
        </w:rPr>
      </w:pPr>
    </w:p>
    <w:p w:rsidR="00444D23" w:rsidRDefault="00444D23" w:rsidP="00591D35">
      <w:pPr>
        <w:spacing w:line="240" w:lineRule="auto"/>
        <w:jc w:val="both"/>
        <w:rPr>
          <w:rFonts w:ascii="Calibri" w:hAnsi="Calibri" w:cs="Calibri"/>
          <w:b/>
          <w:sz w:val="24"/>
          <w:szCs w:val="24"/>
        </w:rPr>
      </w:pPr>
    </w:p>
    <w:p w:rsidR="00565FA7" w:rsidRPr="00591D35" w:rsidRDefault="00565FA7" w:rsidP="00591D35">
      <w:pPr>
        <w:spacing w:line="240" w:lineRule="auto"/>
        <w:jc w:val="both"/>
        <w:rPr>
          <w:rFonts w:ascii="Calibri" w:hAnsi="Calibri" w:cs="Calibri"/>
          <w:b/>
          <w:sz w:val="24"/>
          <w:szCs w:val="24"/>
        </w:rPr>
      </w:pPr>
      <w:r w:rsidRPr="00591D35">
        <w:rPr>
          <w:rFonts w:ascii="Calibri" w:hAnsi="Calibri" w:cs="Calibri"/>
          <w:b/>
          <w:sz w:val="24"/>
          <w:szCs w:val="24"/>
        </w:rPr>
        <w:lastRenderedPageBreak/>
        <w:t>Control:</w:t>
      </w:r>
    </w:p>
    <w:p w:rsidR="00565FA7" w:rsidRPr="00591D35" w:rsidRDefault="00565FA7" w:rsidP="00591D35">
      <w:pPr>
        <w:spacing w:line="240" w:lineRule="auto"/>
        <w:jc w:val="both"/>
        <w:rPr>
          <w:rFonts w:ascii="Calibri" w:hAnsi="Calibri" w:cs="Calibri"/>
          <w:b/>
          <w:sz w:val="24"/>
          <w:szCs w:val="24"/>
        </w:rPr>
      </w:pPr>
      <w:r w:rsidRPr="00591D35">
        <w:rPr>
          <w:rFonts w:ascii="Calibri" w:hAnsi="Calibri" w:cs="Calibri"/>
          <w:b/>
          <w:sz w:val="24"/>
          <w:szCs w:val="24"/>
        </w:rPr>
        <w:t>AUDITORÍAS PRACTICADAS POR LA AUDITORÍA SUPERIOR DE LA FEDERACIÓN</w:t>
      </w:r>
    </w:p>
    <w:p w:rsidR="00565FA7" w:rsidRPr="00591D35" w:rsidRDefault="00565FA7" w:rsidP="00591D35">
      <w:pPr>
        <w:spacing w:line="240" w:lineRule="auto"/>
        <w:jc w:val="both"/>
        <w:rPr>
          <w:rFonts w:ascii="Calibri" w:hAnsi="Calibri" w:cs="Calibri"/>
          <w:sz w:val="24"/>
          <w:szCs w:val="24"/>
        </w:rPr>
      </w:pPr>
      <w:r w:rsidRPr="00591D35">
        <w:rPr>
          <w:rFonts w:ascii="Calibri" w:hAnsi="Calibri" w:cs="Calibri"/>
          <w:sz w:val="24"/>
          <w:szCs w:val="24"/>
        </w:rPr>
        <w:t>Por lo que corresponde a las acciones de control, cabe mencionar que dentro del periodo comprendido entre el mes de diciembre de 2006 y el 30 de octubre de 2012, el proyecto fue objeto de dos auditorías practicadas por la Auditoría Superior de la Federación, en ejercicio de sus facultades legales y constitucionales.</w:t>
      </w:r>
    </w:p>
    <w:p w:rsidR="00565FA7" w:rsidRPr="00591D35" w:rsidRDefault="00565FA7" w:rsidP="00591D35">
      <w:pPr>
        <w:spacing w:line="240" w:lineRule="auto"/>
        <w:jc w:val="both"/>
        <w:rPr>
          <w:rFonts w:ascii="Calibri" w:hAnsi="Calibri" w:cs="Calibri"/>
          <w:sz w:val="24"/>
          <w:szCs w:val="24"/>
        </w:rPr>
      </w:pPr>
      <w:r w:rsidRPr="00591D35">
        <w:rPr>
          <w:rFonts w:ascii="Calibri" w:hAnsi="Calibri" w:cs="Calibri"/>
          <w:sz w:val="24"/>
          <w:szCs w:val="24"/>
        </w:rPr>
        <w:t>La auditorías Números 420/2008 y 428/2008, denominadas "Evaluación del Programa de Construcción de Infraestructura Económica" y "Desarrollo de la Zona de Actividades Logísticas", respectivamente, aprobadas en el Programa Anual de Auditorías para la Fiscalización Superior de la Cuenta Pública 2008,dieron inicio mediante la Orden de Auditoría de fecha 2 de junio de 2009, de las cuales se derivaron diversos requerimientos de información por parte de la Auditoria Superiorde la Federación, y consecuentemente se dio contestación para la solventación de los mismos.Los resultados finales y observaciones se presentaron en las correspondientes Cédulas de Resultados Finales, ambas del 10 de diciembre de 2009.</w:t>
      </w:r>
    </w:p>
    <w:p w:rsidR="00565FA7" w:rsidRPr="00591D35" w:rsidRDefault="00565FA7" w:rsidP="00591D35">
      <w:pPr>
        <w:spacing w:line="240" w:lineRule="auto"/>
        <w:jc w:val="both"/>
        <w:rPr>
          <w:rFonts w:ascii="Calibri" w:hAnsi="Calibri" w:cs="Calibri"/>
          <w:sz w:val="24"/>
          <w:szCs w:val="24"/>
        </w:rPr>
      </w:pPr>
      <w:r w:rsidRPr="00591D35">
        <w:rPr>
          <w:rFonts w:ascii="Calibri" w:hAnsi="Calibri" w:cs="Calibri"/>
          <w:sz w:val="24"/>
          <w:szCs w:val="24"/>
        </w:rPr>
        <w:t>Finalmente, con base en la información proporcionada por la APIVER y las constancias de cumplimiento acopiadas por la entidad fiscalizada, se acreditó la solventación de las observaciones formuladas, de conformidad con la normatividad aplicable.</w:t>
      </w:r>
    </w:p>
    <w:p w:rsidR="00444D23" w:rsidRDefault="00444D23" w:rsidP="00591D35">
      <w:pPr>
        <w:spacing w:line="240" w:lineRule="auto"/>
        <w:jc w:val="both"/>
        <w:rPr>
          <w:rFonts w:ascii="Calibri" w:hAnsi="Calibri" w:cs="Calibri"/>
          <w:sz w:val="24"/>
          <w:szCs w:val="24"/>
        </w:rPr>
      </w:pPr>
    </w:p>
    <w:p w:rsidR="00565FA7" w:rsidRPr="00591D35" w:rsidRDefault="00565FA7" w:rsidP="00591D35">
      <w:pPr>
        <w:spacing w:line="240" w:lineRule="auto"/>
        <w:jc w:val="both"/>
        <w:rPr>
          <w:rFonts w:ascii="Calibri" w:hAnsi="Calibri" w:cs="Calibri"/>
          <w:b/>
          <w:sz w:val="24"/>
          <w:szCs w:val="24"/>
        </w:rPr>
      </w:pPr>
      <w:r w:rsidRPr="00591D35">
        <w:rPr>
          <w:rFonts w:ascii="Calibri" w:hAnsi="Calibri" w:cs="Calibri"/>
          <w:b/>
          <w:sz w:val="24"/>
          <w:szCs w:val="24"/>
        </w:rPr>
        <w:t>AUDITORÍAS PRACTICADAS POR LA SECRETARÍA DE LA FUNCIÓN PÚBLICA</w:t>
      </w:r>
    </w:p>
    <w:p w:rsidR="00565FA7" w:rsidRPr="00591D35" w:rsidRDefault="00565FA7" w:rsidP="00591D35">
      <w:pPr>
        <w:spacing w:line="240" w:lineRule="auto"/>
        <w:jc w:val="both"/>
        <w:rPr>
          <w:rFonts w:ascii="Calibri" w:hAnsi="Calibri" w:cs="Calibri"/>
          <w:sz w:val="24"/>
          <w:szCs w:val="24"/>
        </w:rPr>
      </w:pPr>
      <w:r w:rsidRPr="00591D35">
        <w:rPr>
          <w:rFonts w:ascii="Calibri" w:hAnsi="Calibri" w:cs="Calibri"/>
          <w:sz w:val="24"/>
          <w:szCs w:val="24"/>
        </w:rPr>
        <w:t>La Unidad de Auditoría Gubernamental de laSecretaría de la Función Pública, con base en la Orden de Auditoría Número 005/08 de fecha 21 de enero de 2008, con el objeto de verificar y promover en la Administración Portuaria Integral de Veracruz S.A. de C.V., el cumplimiento de los programas sustantivos y normatividad aplicable, se practicó auditoría a la entidad paraestatal en sus unidades administrativas, oficinas, bodegas, almacenes o cualquier otra instalación o domicilio.</w:t>
      </w:r>
    </w:p>
    <w:p w:rsidR="00565FA7" w:rsidRPr="00591D35" w:rsidRDefault="00565FA7" w:rsidP="00591D35">
      <w:pPr>
        <w:spacing w:line="240" w:lineRule="auto"/>
        <w:jc w:val="both"/>
        <w:rPr>
          <w:rFonts w:ascii="Calibri" w:hAnsi="Calibri" w:cs="Calibri"/>
          <w:sz w:val="24"/>
          <w:szCs w:val="24"/>
        </w:rPr>
      </w:pPr>
      <w:r w:rsidRPr="00591D35">
        <w:rPr>
          <w:rFonts w:ascii="Calibri" w:hAnsi="Calibri" w:cs="Calibri"/>
          <w:sz w:val="24"/>
          <w:szCs w:val="24"/>
        </w:rPr>
        <w:t>Al efecto, se le solicitó a la APIVER proporcionarlos libros principales y auxiliares, registros, reportes, correspondencia y demás efectosrelativos a sus operaciones financieras, presupuestales y de consecución de metas, así como el suministro de todos los datos e informes que se le soliciten para la ejecución de laauditoria, la cual comprendió los ejercicios 2006 y 2007.</w:t>
      </w:r>
    </w:p>
    <w:p w:rsidR="00565FA7" w:rsidRPr="00591D35" w:rsidRDefault="00565FA7" w:rsidP="00591D35">
      <w:pPr>
        <w:spacing w:line="240" w:lineRule="auto"/>
        <w:jc w:val="both"/>
        <w:rPr>
          <w:rFonts w:ascii="Calibri" w:hAnsi="Calibri" w:cs="Calibri"/>
          <w:sz w:val="24"/>
          <w:szCs w:val="24"/>
        </w:rPr>
      </w:pPr>
      <w:r w:rsidRPr="00591D35">
        <w:rPr>
          <w:rFonts w:ascii="Calibri" w:hAnsi="Calibri" w:cs="Calibri"/>
          <w:sz w:val="24"/>
          <w:szCs w:val="24"/>
        </w:rPr>
        <w:t>En consecuencia de lo anterior, por instrucciones de la Unidad de Auditoría Gubernamental, y a efecto de dar seguimiento al cumplimiento de las observaciones formuladas, mediante Oficio Número 09182/OIC/335/O.A 12/09 de 22 de junio de 2009 el Órgano Interno de Control notificó a la APIVER el inicio de la Auditoría 12/09 de Seguimiento de las Observaciones 3° trim. 2009.</w:t>
      </w:r>
    </w:p>
    <w:p w:rsidR="00565FA7" w:rsidRPr="00591D35" w:rsidRDefault="00565FA7" w:rsidP="00591D35">
      <w:pPr>
        <w:spacing w:line="240" w:lineRule="auto"/>
        <w:jc w:val="both"/>
        <w:rPr>
          <w:rFonts w:ascii="Calibri" w:hAnsi="Calibri" w:cs="Calibri"/>
          <w:sz w:val="24"/>
          <w:szCs w:val="24"/>
        </w:rPr>
      </w:pPr>
      <w:r w:rsidRPr="00591D35">
        <w:rPr>
          <w:rFonts w:ascii="Calibri" w:hAnsi="Calibri" w:cs="Calibri"/>
          <w:sz w:val="24"/>
          <w:szCs w:val="24"/>
        </w:rPr>
        <w:lastRenderedPageBreak/>
        <w:t>Finalmente, con base en la información proporcionada por la APIVER y las constancias de cumplimiento acopiadas por la entidad fiscalizada, se acreditó el cumplimiento debido de los programas sustantivos y de la normatividad aplicable y, en consecuencia, se solventaron las observaciones correctivas formuladas por la Unidad de Auditoría Gubernamental de la Secretaría de la Función Pública.</w:t>
      </w:r>
    </w:p>
    <w:p w:rsidR="00565FA7" w:rsidRPr="00591D35" w:rsidRDefault="00565FA7" w:rsidP="00591D35">
      <w:pPr>
        <w:spacing w:line="240" w:lineRule="auto"/>
        <w:jc w:val="both"/>
        <w:rPr>
          <w:rFonts w:ascii="Calibri" w:hAnsi="Calibri" w:cs="Calibri"/>
          <w:sz w:val="24"/>
          <w:szCs w:val="24"/>
        </w:rPr>
      </w:pPr>
    </w:p>
    <w:p w:rsidR="00565FA7" w:rsidRPr="00591D35" w:rsidRDefault="00565FA7" w:rsidP="00591D35">
      <w:pPr>
        <w:spacing w:line="240" w:lineRule="auto"/>
        <w:rPr>
          <w:rFonts w:ascii="Calibri" w:hAnsi="Calibri" w:cs="Calibri"/>
          <w:b/>
          <w:sz w:val="24"/>
          <w:szCs w:val="24"/>
        </w:rPr>
      </w:pPr>
      <w:r w:rsidRPr="00591D35">
        <w:rPr>
          <w:rFonts w:ascii="Calibri" w:hAnsi="Calibri" w:cs="Calibri"/>
          <w:b/>
          <w:sz w:val="24"/>
          <w:szCs w:val="24"/>
        </w:rPr>
        <w:br w:type="page"/>
      </w:r>
    </w:p>
    <w:p w:rsidR="00565FA7" w:rsidRPr="00591D35" w:rsidRDefault="00F32544" w:rsidP="00591D35">
      <w:pPr>
        <w:spacing w:after="0" w:line="240" w:lineRule="auto"/>
        <w:rPr>
          <w:rFonts w:ascii="Calibri" w:hAnsi="Calibri" w:cs="Calibri"/>
          <w:b/>
          <w:sz w:val="24"/>
          <w:szCs w:val="24"/>
        </w:rPr>
      </w:pPr>
      <w:r>
        <w:rPr>
          <w:rFonts w:ascii="Calibri" w:hAnsi="Calibri" w:cs="Calibri"/>
          <w:b/>
          <w:sz w:val="24"/>
          <w:szCs w:val="24"/>
        </w:rPr>
        <w:lastRenderedPageBreak/>
        <w:t xml:space="preserve">IX. </w:t>
      </w:r>
      <w:r w:rsidR="00565FA7" w:rsidRPr="00591D35">
        <w:rPr>
          <w:rFonts w:ascii="Calibri" w:hAnsi="Calibri" w:cs="Calibri"/>
          <w:b/>
          <w:sz w:val="24"/>
          <w:szCs w:val="24"/>
        </w:rPr>
        <w:t>RESULTADOS Y BENEFICIOS ALCANZADOS</w:t>
      </w:r>
    </w:p>
    <w:p w:rsidR="00565FA7" w:rsidRPr="00591D35" w:rsidRDefault="00565FA7" w:rsidP="00591D35">
      <w:pPr>
        <w:spacing w:after="0" w:line="240" w:lineRule="auto"/>
        <w:rPr>
          <w:rFonts w:ascii="Calibri" w:hAnsi="Calibri" w:cs="Calibri"/>
          <w:b/>
          <w:sz w:val="24"/>
          <w:szCs w:val="24"/>
        </w:rPr>
      </w:pPr>
    </w:p>
    <w:p w:rsidR="00565FA7" w:rsidRPr="00591D35" w:rsidRDefault="00565FA7" w:rsidP="00591D35">
      <w:pPr>
        <w:spacing w:after="0" w:line="240" w:lineRule="auto"/>
        <w:jc w:val="both"/>
        <w:rPr>
          <w:rFonts w:ascii="Calibri" w:hAnsi="Calibri" w:cs="Calibri"/>
          <w:sz w:val="24"/>
          <w:szCs w:val="24"/>
        </w:rPr>
      </w:pPr>
      <w:r w:rsidRPr="00591D35">
        <w:rPr>
          <w:rFonts w:ascii="Calibri" w:hAnsi="Calibri" w:cs="Calibri"/>
          <w:sz w:val="24"/>
          <w:szCs w:val="24"/>
        </w:rPr>
        <w:t>Es importante destacar los resultados alcanzados a través de los proyectos de inversión que integran este Libro Blanco.</w:t>
      </w:r>
    </w:p>
    <w:p w:rsidR="00565FA7" w:rsidRPr="00591D35" w:rsidRDefault="00565FA7" w:rsidP="00591D35">
      <w:pPr>
        <w:spacing w:after="0" w:line="240" w:lineRule="auto"/>
        <w:jc w:val="both"/>
        <w:rPr>
          <w:rFonts w:ascii="Calibri" w:hAnsi="Calibri" w:cs="Calibri"/>
          <w:sz w:val="24"/>
          <w:szCs w:val="24"/>
        </w:rPr>
      </w:pPr>
    </w:p>
    <w:p w:rsidR="00565FA7" w:rsidRPr="00591D35" w:rsidRDefault="00565FA7" w:rsidP="00591D35">
      <w:pPr>
        <w:spacing w:after="0" w:line="240" w:lineRule="auto"/>
        <w:jc w:val="both"/>
        <w:rPr>
          <w:rFonts w:ascii="Calibri" w:hAnsi="Calibri" w:cs="Calibri"/>
          <w:sz w:val="24"/>
          <w:szCs w:val="24"/>
        </w:rPr>
      </w:pPr>
      <w:r w:rsidRPr="00591D35">
        <w:rPr>
          <w:rFonts w:ascii="Calibri" w:hAnsi="Calibri" w:cs="Calibri"/>
          <w:sz w:val="24"/>
          <w:szCs w:val="24"/>
        </w:rPr>
        <w:t>Incluye los siguientes proyectos de expansión: A) Zona de Actividades Logísticas, su urbanización inició en 2007, con un 83% de avance a la fecha; B) Centro de Atención Logística al Transporte, inició en 2009 y opera desde 2011 con un avance del 100%; C) Libramiento Ferroviario a Santa Fe, inició en 2011, con un 37% de avance a la fecha, y D) Ampliación del Puerto, que aún no ha iniciado su construcción ya que se encuentra en proceso deliberativo.</w:t>
      </w:r>
    </w:p>
    <w:p w:rsidR="00565FA7" w:rsidRPr="00591D35" w:rsidRDefault="00565FA7" w:rsidP="00591D35">
      <w:pPr>
        <w:spacing w:after="0" w:line="240" w:lineRule="auto"/>
        <w:rPr>
          <w:rFonts w:ascii="Calibri" w:hAnsi="Calibri" w:cs="Calibri"/>
          <w:b/>
          <w:sz w:val="24"/>
          <w:szCs w:val="24"/>
        </w:rPr>
      </w:pPr>
    </w:p>
    <w:p w:rsidR="00565FA7" w:rsidRPr="00591D35" w:rsidRDefault="00565FA7" w:rsidP="00591D35">
      <w:pPr>
        <w:spacing w:after="0" w:line="240" w:lineRule="auto"/>
        <w:rPr>
          <w:rFonts w:ascii="Calibri" w:hAnsi="Calibri" w:cs="Calibri"/>
          <w:b/>
          <w:sz w:val="24"/>
          <w:szCs w:val="24"/>
          <w:u w:val="single"/>
        </w:rPr>
      </w:pPr>
      <w:r w:rsidRPr="00591D35">
        <w:rPr>
          <w:rFonts w:ascii="Calibri" w:hAnsi="Calibri" w:cs="Calibri"/>
          <w:b/>
          <w:sz w:val="24"/>
          <w:szCs w:val="24"/>
          <w:u w:val="single"/>
        </w:rPr>
        <w:t>PROYECTO: DESARROLLO DE LA ZONA DE ACTIVIDADES LOGÍSTICAS</w:t>
      </w:r>
    </w:p>
    <w:p w:rsidR="00565FA7" w:rsidRPr="00591D35" w:rsidRDefault="00565FA7" w:rsidP="00591D35">
      <w:pPr>
        <w:spacing w:after="0" w:line="240" w:lineRule="auto"/>
        <w:jc w:val="both"/>
        <w:rPr>
          <w:rFonts w:ascii="Calibri" w:hAnsi="Calibri" w:cs="Calibri"/>
          <w:sz w:val="24"/>
          <w:szCs w:val="24"/>
        </w:rPr>
      </w:pPr>
      <w:r w:rsidRPr="00591D35">
        <w:rPr>
          <w:rFonts w:ascii="Calibri" w:hAnsi="Calibri" w:cs="Calibri"/>
          <w:sz w:val="24"/>
          <w:szCs w:val="24"/>
        </w:rPr>
        <w:t>Construcción y desarrollo de la Zona de Actividades Logísticas del puerto de Veracruz. Este proyecto de inversión permitirá contar con 165 hectáreas rentables para  aumentar  la eficiencia en las cadenas logísticas de transporte, disminuir costos, ampliar mercados de servicios, mejorar la distribución de los productos y facilitar la agregación de valor a la mercancía del comercio exterior.</w:t>
      </w:r>
    </w:p>
    <w:p w:rsidR="00565FA7" w:rsidRPr="00591D35" w:rsidRDefault="00565FA7" w:rsidP="00591D35">
      <w:pPr>
        <w:spacing w:after="0" w:line="240" w:lineRule="auto"/>
        <w:jc w:val="both"/>
        <w:rPr>
          <w:rFonts w:ascii="Calibri" w:hAnsi="Calibri" w:cs="Calibri"/>
          <w:b/>
          <w:i/>
          <w:sz w:val="24"/>
          <w:szCs w:val="24"/>
        </w:rPr>
      </w:pPr>
    </w:p>
    <w:p w:rsidR="00565FA7" w:rsidRPr="00591D35" w:rsidRDefault="00565FA7" w:rsidP="00591D35">
      <w:pPr>
        <w:spacing w:after="0" w:line="240" w:lineRule="auto"/>
        <w:jc w:val="both"/>
        <w:rPr>
          <w:rFonts w:ascii="Calibri" w:hAnsi="Calibri" w:cs="Calibri"/>
          <w:i/>
          <w:sz w:val="24"/>
          <w:szCs w:val="24"/>
        </w:rPr>
      </w:pPr>
      <w:r w:rsidRPr="00591D35">
        <w:rPr>
          <w:rFonts w:ascii="Calibri" w:hAnsi="Calibri" w:cs="Calibri"/>
          <w:b/>
          <w:i/>
          <w:sz w:val="24"/>
          <w:szCs w:val="24"/>
        </w:rPr>
        <w:t>Beneficios esperados del Programa de Proyectos de Inversión</w:t>
      </w:r>
      <w:r w:rsidR="00006162" w:rsidRPr="00591D35">
        <w:rPr>
          <w:rFonts w:ascii="Calibri" w:hAnsi="Calibri" w:cs="Calibri"/>
          <w:b/>
          <w:i/>
          <w:sz w:val="24"/>
          <w:szCs w:val="24"/>
        </w:rPr>
        <w:t>:</w:t>
      </w:r>
      <w:r w:rsidR="00006162" w:rsidRPr="00591D35">
        <w:rPr>
          <w:rFonts w:ascii="Calibri" w:hAnsi="Calibri" w:cs="Calibri"/>
          <w:sz w:val="24"/>
          <w:szCs w:val="24"/>
        </w:rPr>
        <w:t xml:space="preserve"> Dará</w:t>
      </w:r>
      <w:r w:rsidRPr="00591D35">
        <w:rPr>
          <w:rFonts w:ascii="Calibri" w:hAnsi="Calibri" w:cs="Calibri"/>
          <w:sz w:val="24"/>
          <w:szCs w:val="24"/>
        </w:rPr>
        <w:t xml:space="preserve"> mayor competitividad al puerto de Veracruz permitiendo un crecimiento adicional del mismo y dando a los usuarios ventajas competitivas, principalmente mediante la reducción en los costos de transporte de la mercancía o de servicios adicionales para mejora en su operativa logística</w:t>
      </w:r>
      <w:r w:rsidRPr="00591D35">
        <w:rPr>
          <w:rFonts w:ascii="Calibri" w:hAnsi="Calibri" w:cs="Calibri"/>
          <w:i/>
          <w:sz w:val="24"/>
          <w:szCs w:val="24"/>
        </w:rPr>
        <w:t>.</w:t>
      </w:r>
    </w:p>
    <w:p w:rsidR="00565FA7" w:rsidRPr="00591D35" w:rsidRDefault="00565FA7" w:rsidP="00591D35">
      <w:pPr>
        <w:spacing w:after="0" w:line="240" w:lineRule="auto"/>
        <w:rPr>
          <w:rFonts w:ascii="Calibri" w:hAnsi="Calibri" w:cs="Calibri"/>
          <w:b/>
          <w:i/>
          <w:sz w:val="24"/>
          <w:szCs w:val="24"/>
        </w:rPr>
      </w:pPr>
    </w:p>
    <w:p w:rsidR="00565FA7" w:rsidRPr="00591D35" w:rsidRDefault="00565FA7" w:rsidP="00591D35">
      <w:pPr>
        <w:spacing w:after="0" w:line="240" w:lineRule="auto"/>
        <w:rPr>
          <w:rFonts w:ascii="Calibri" w:hAnsi="Calibri" w:cs="Calibri"/>
          <w:sz w:val="24"/>
          <w:szCs w:val="24"/>
        </w:rPr>
      </w:pPr>
      <w:r w:rsidRPr="00591D35">
        <w:rPr>
          <w:rFonts w:ascii="Calibri" w:hAnsi="Calibri" w:cs="Calibri"/>
          <w:b/>
          <w:i/>
          <w:sz w:val="24"/>
          <w:szCs w:val="24"/>
        </w:rPr>
        <w:t>Periodo de construcción</w:t>
      </w:r>
      <w:r w:rsidRPr="00591D35">
        <w:rPr>
          <w:rFonts w:ascii="Calibri" w:hAnsi="Calibri" w:cs="Calibri"/>
          <w:b/>
          <w:sz w:val="24"/>
          <w:szCs w:val="24"/>
        </w:rPr>
        <w:t>:</w:t>
      </w:r>
      <w:r w:rsidRPr="00591D35">
        <w:rPr>
          <w:rFonts w:ascii="Calibri" w:hAnsi="Calibri" w:cs="Calibri"/>
          <w:sz w:val="24"/>
          <w:szCs w:val="24"/>
        </w:rPr>
        <w:t xml:space="preserve"> Julio 2007 - Diciembre 2014</w:t>
      </w:r>
    </w:p>
    <w:p w:rsidR="00565FA7" w:rsidRPr="00591D35" w:rsidRDefault="00565FA7" w:rsidP="00591D35">
      <w:pPr>
        <w:spacing w:after="0" w:line="240" w:lineRule="auto"/>
        <w:rPr>
          <w:rFonts w:ascii="Calibri" w:hAnsi="Calibri" w:cs="Calibri"/>
          <w:b/>
          <w:i/>
          <w:sz w:val="24"/>
          <w:szCs w:val="24"/>
        </w:rPr>
      </w:pPr>
    </w:p>
    <w:p w:rsidR="00565FA7" w:rsidRPr="00591D35" w:rsidRDefault="00565FA7" w:rsidP="00591D35">
      <w:pPr>
        <w:spacing w:after="0" w:line="240" w:lineRule="auto"/>
        <w:rPr>
          <w:rFonts w:ascii="Calibri" w:hAnsi="Calibri" w:cs="Calibri"/>
          <w:sz w:val="24"/>
          <w:szCs w:val="24"/>
        </w:rPr>
      </w:pPr>
      <w:r w:rsidRPr="00591D35">
        <w:rPr>
          <w:rFonts w:ascii="Calibri" w:hAnsi="Calibri" w:cs="Calibri"/>
          <w:b/>
          <w:i/>
          <w:sz w:val="24"/>
          <w:szCs w:val="24"/>
        </w:rPr>
        <w:t>Horizonte de evaluación:</w:t>
      </w:r>
      <w:r w:rsidRPr="00591D35">
        <w:rPr>
          <w:rFonts w:ascii="Calibri" w:hAnsi="Calibri" w:cs="Calibri"/>
          <w:i/>
          <w:sz w:val="24"/>
          <w:szCs w:val="24"/>
        </w:rPr>
        <w:t xml:space="preserve"> 35 </w:t>
      </w:r>
      <w:r w:rsidRPr="00591D35">
        <w:rPr>
          <w:rFonts w:ascii="Calibri" w:hAnsi="Calibri" w:cs="Calibri"/>
          <w:sz w:val="24"/>
          <w:szCs w:val="24"/>
        </w:rPr>
        <w:t xml:space="preserve"> años</w:t>
      </w:r>
    </w:p>
    <w:p w:rsidR="00565FA7" w:rsidRPr="00591D35" w:rsidRDefault="00565FA7" w:rsidP="00591D35">
      <w:pPr>
        <w:spacing w:after="0" w:line="240" w:lineRule="auto"/>
        <w:jc w:val="both"/>
        <w:rPr>
          <w:rFonts w:ascii="Calibri" w:hAnsi="Calibri" w:cs="Calibri"/>
          <w:b/>
          <w:i/>
          <w:sz w:val="24"/>
          <w:szCs w:val="24"/>
        </w:rPr>
      </w:pPr>
    </w:p>
    <w:p w:rsidR="00565FA7" w:rsidRPr="00591D35" w:rsidRDefault="00565FA7" w:rsidP="00591D35">
      <w:pPr>
        <w:spacing w:after="0" w:line="240" w:lineRule="auto"/>
        <w:jc w:val="both"/>
        <w:rPr>
          <w:rFonts w:ascii="Calibri" w:hAnsi="Calibri" w:cs="Calibri"/>
          <w:i/>
          <w:sz w:val="24"/>
          <w:szCs w:val="24"/>
        </w:rPr>
      </w:pPr>
      <w:r w:rsidRPr="00591D35">
        <w:rPr>
          <w:rFonts w:ascii="Calibri" w:hAnsi="Calibri" w:cs="Calibri"/>
          <w:b/>
          <w:i/>
          <w:sz w:val="24"/>
          <w:szCs w:val="24"/>
        </w:rPr>
        <w:t>Meta física:</w:t>
      </w:r>
      <w:r w:rsidRPr="00591D35">
        <w:rPr>
          <w:rFonts w:ascii="Calibri" w:hAnsi="Calibri" w:cs="Calibri"/>
          <w:i/>
          <w:sz w:val="24"/>
          <w:szCs w:val="24"/>
        </w:rPr>
        <w:tab/>
      </w:r>
      <w:r w:rsidRPr="00591D35">
        <w:rPr>
          <w:rFonts w:ascii="Calibri" w:hAnsi="Calibri" w:cs="Calibri"/>
          <w:sz w:val="24"/>
          <w:szCs w:val="24"/>
        </w:rPr>
        <w:t>Para el año 2014 se contará con la urbanización de 5 lotes habilitados como parques logísticos en una superficie total de 210.96 hectáreas, incluyendo vialidades y áreas verdes.</w:t>
      </w:r>
    </w:p>
    <w:p w:rsidR="00565FA7" w:rsidRPr="00591D35" w:rsidRDefault="00565FA7" w:rsidP="00591D35">
      <w:pPr>
        <w:spacing w:after="0" w:line="240" w:lineRule="auto"/>
        <w:jc w:val="both"/>
        <w:rPr>
          <w:rFonts w:ascii="Calibri" w:hAnsi="Calibri" w:cs="Calibri"/>
          <w:b/>
          <w:i/>
          <w:sz w:val="24"/>
          <w:szCs w:val="24"/>
        </w:rPr>
      </w:pPr>
    </w:p>
    <w:p w:rsidR="00565FA7" w:rsidRPr="00591D35" w:rsidRDefault="00565FA7" w:rsidP="00591D35">
      <w:pPr>
        <w:spacing w:after="0" w:line="240" w:lineRule="auto"/>
        <w:jc w:val="both"/>
        <w:rPr>
          <w:rFonts w:ascii="Calibri" w:hAnsi="Calibri" w:cs="Calibri"/>
          <w:i/>
          <w:sz w:val="24"/>
          <w:szCs w:val="24"/>
        </w:rPr>
      </w:pPr>
      <w:r w:rsidRPr="00591D35">
        <w:rPr>
          <w:rFonts w:ascii="Calibri" w:hAnsi="Calibri" w:cs="Calibri"/>
          <w:b/>
          <w:i/>
          <w:sz w:val="24"/>
          <w:szCs w:val="24"/>
        </w:rPr>
        <w:t>Avance físico</w:t>
      </w:r>
      <w:r w:rsidR="00006162" w:rsidRPr="00591D35">
        <w:rPr>
          <w:rFonts w:ascii="Calibri" w:hAnsi="Calibri" w:cs="Calibri"/>
          <w:b/>
          <w:i/>
          <w:sz w:val="24"/>
          <w:szCs w:val="24"/>
        </w:rPr>
        <w:t>:</w:t>
      </w:r>
      <w:r w:rsidR="00006162" w:rsidRPr="00591D35">
        <w:rPr>
          <w:rFonts w:ascii="Calibri" w:hAnsi="Calibri" w:cs="Calibri"/>
          <w:i/>
          <w:sz w:val="24"/>
          <w:szCs w:val="24"/>
        </w:rPr>
        <w:t xml:space="preserve"> 88</w:t>
      </w:r>
      <w:r w:rsidRPr="00591D35">
        <w:rPr>
          <w:rFonts w:ascii="Calibri" w:hAnsi="Calibri" w:cs="Calibri"/>
          <w:i/>
          <w:sz w:val="24"/>
          <w:szCs w:val="24"/>
        </w:rPr>
        <w:t>%.</w:t>
      </w:r>
    </w:p>
    <w:p w:rsidR="00565FA7" w:rsidRPr="00591D35" w:rsidRDefault="00565FA7" w:rsidP="00591D35">
      <w:pPr>
        <w:spacing w:after="0" w:line="240" w:lineRule="auto"/>
        <w:jc w:val="both"/>
        <w:rPr>
          <w:rFonts w:ascii="Calibri" w:hAnsi="Calibri" w:cs="Calibri"/>
          <w:sz w:val="24"/>
          <w:szCs w:val="24"/>
        </w:rPr>
      </w:pPr>
    </w:p>
    <w:p w:rsidR="00565FA7" w:rsidRPr="00591D35" w:rsidRDefault="00565FA7" w:rsidP="00591D35">
      <w:pPr>
        <w:spacing w:after="0" w:line="240" w:lineRule="auto"/>
        <w:rPr>
          <w:rFonts w:ascii="Calibri" w:hAnsi="Calibri" w:cs="Calibri"/>
          <w:b/>
          <w:i/>
          <w:sz w:val="24"/>
          <w:szCs w:val="24"/>
          <w:u w:val="single"/>
        </w:rPr>
      </w:pPr>
      <w:r w:rsidRPr="00591D35">
        <w:rPr>
          <w:rFonts w:ascii="Calibri" w:hAnsi="Calibri" w:cs="Calibri"/>
          <w:b/>
          <w:i/>
          <w:sz w:val="24"/>
          <w:szCs w:val="24"/>
          <w:u w:val="single"/>
        </w:rPr>
        <w:t>Subproyecto: Centro de Atención Logística al Transporte (CALT).</w:t>
      </w:r>
    </w:p>
    <w:p w:rsidR="00565FA7" w:rsidRPr="00591D35" w:rsidRDefault="00565FA7" w:rsidP="00591D35">
      <w:pPr>
        <w:spacing w:after="0" w:line="240" w:lineRule="auto"/>
        <w:jc w:val="both"/>
        <w:rPr>
          <w:rFonts w:ascii="Calibri" w:hAnsi="Calibri" w:cs="Calibri"/>
          <w:sz w:val="24"/>
          <w:szCs w:val="24"/>
        </w:rPr>
      </w:pPr>
      <w:r w:rsidRPr="00591D35">
        <w:rPr>
          <w:rFonts w:ascii="Calibri" w:hAnsi="Calibri" w:cs="Calibri"/>
          <w:sz w:val="24"/>
          <w:szCs w:val="24"/>
        </w:rPr>
        <w:t>Construcción de un centro de control y monitoreo del acceso y tránsito delautotransporte para aumentar la competitividad logística y operativa del Puerto, así como elevar su seguridad.</w:t>
      </w:r>
    </w:p>
    <w:p w:rsidR="00565FA7" w:rsidRPr="00591D35" w:rsidRDefault="00565FA7" w:rsidP="00591D35">
      <w:pPr>
        <w:spacing w:after="0" w:line="240" w:lineRule="auto"/>
        <w:jc w:val="both"/>
        <w:rPr>
          <w:rFonts w:ascii="Calibri" w:hAnsi="Calibri" w:cs="Calibri"/>
          <w:sz w:val="24"/>
          <w:szCs w:val="24"/>
        </w:rPr>
      </w:pPr>
    </w:p>
    <w:p w:rsidR="00565FA7" w:rsidRPr="00591D35" w:rsidRDefault="00565FA7" w:rsidP="00591D35">
      <w:pPr>
        <w:spacing w:after="0" w:line="240" w:lineRule="auto"/>
        <w:jc w:val="both"/>
        <w:rPr>
          <w:rFonts w:ascii="Calibri" w:hAnsi="Calibri" w:cs="Calibri"/>
          <w:i/>
          <w:sz w:val="24"/>
          <w:szCs w:val="24"/>
        </w:rPr>
      </w:pPr>
      <w:r w:rsidRPr="00591D35">
        <w:rPr>
          <w:rFonts w:ascii="Calibri" w:hAnsi="Calibri" w:cs="Calibri"/>
          <w:b/>
          <w:i/>
          <w:sz w:val="24"/>
          <w:szCs w:val="24"/>
        </w:rPr>
        <w:t>Beneficios esperados del Programa de Proyectos de Inversión:</w:t>
      </w:r>
      <w:r w:rsidRPr="00591D35">
        <w:rPr>
          <w:rFonts w:ascii="Calibri" w:hAnsi="Calibri" w:cs="Calibri"/>
          <w:sz w:val="24"/>
          <w:szCs w:val="24"/>
        </w:rPr>
        <w:t>Ahorro de tiempos de espera para transportistas, cambio del Estacionamiento al CALT liberando áreas internas del Recinto para cesión parcial de derechos, la creación de un padrón de choferes y autotransporte y la optimización del control de acceso al puerto, con valor de rescate a perpetuidad del servicio.</w:t>
      </w:r>
    </w:p>
    <w:p w:rsidR="00565FA7" w:rsidRPr="00591D35" w:rsidRDefault="00565FA7" w:rsidP="00591D35">
      <w:pPr>
        <w:spacing w:after="0" w:line="240" w:lineRule="auto"/>
        <w:rPr>
          <w:rFonts w:ascii="Calibri" w:hAnsi="Calibri" w:cs="Calibri"/>
          <w:b/>
          <w:i/>
          <w:sz w:val="24"/>
          <w:szCs w:val="24"/>
        </w:rPr>
      </w:pPr>
    </w:p>
    <w:p w:rsidR="00565FA7" w:rsidRPr="00591D35" w:rsidRDefault="00565FA7" w:rsidP="00591D35">
      <w:pPr>
        <w:spacing w:after="0" w:line="240" w:lineRule="auto"/>
        <w:rPr>
          <w:rFonts w:ascii="Calibri" w:hAnsi="Calibri" w:cs="Calibri"/>
          <w:sz w:val="24"/>
          <w:szCs w:val="24"/>
        </w:rPr>
      </w:pPr>
      <w:r w:rsidRPr="00591D35">
        <w:rPr>
          <w:rFonts w:ascii="Calibri" w:hAnsi="Calibri" w:cs="Calibri"/>
          <w:b/>
          <w:i/>
          <w:sz w:val="24"/>
          <w:szCs w:val="24"/>
        </w:rPr>
        <w:t>Periodo de construcción</w:t>
      </w:r>
      <w:r w:rsidR="00006162" w:rsidRPr="00591D35">
        <w:rPr>
          <w:rFonts w:ascii="Calibri" w:hAnsi="Calibri" w:cs="Calibri"/>
          <w:b/>
          <w:sz w:val="24"/>
          <w:szCs w:val="24"/>
        </w:rPr>
        <w:t>:</w:t>
      </w:r>
      <w:r w:rsidR="00006162" w:rsidRPr="00591D35">
        <w:rPr>
          <w:rFonts w:ascii="Calibri" w:hAnsi="Calibri" w:cs="Calibri"/>
          <w:sz w:val="24"/>
          <w:szCs w:val="24"/>
        </w:rPr>
        <w:t xml:space="preserve"> Agosto</w:t>
      </w:r>
      <w:r w:rsidRPr="00591D35">
        <w:rPr>
          <w:rFonts w:ascii="Calibri" w:hAnsi="Calibri" w:cs="Calibri"/>
          <w:sz w:val="24"/>
          <w:szCs w:val="24"/>
        </w:rPr>
        <w:t xml:space="preserve"> 2011-Diciembre 2015</w:t>
      </w:r>
    </w:p>
    <w:p w:rsidR="00565FA7" w:rsidRPr="00591D35" w:rsidRDefault="00565FA7" w:rsidP="00591D35">
      <w:pPr>
        <w:spacing w:after="0" w:line="240" w:lineRule="auto"/>
        <w:rPr>
          <w:rFonts w:ascii="Calibri" w:hAnsi="Calibri" w:cs="Calibri"/>
          <w:b/>
          <w:i/>
          <w:sz w:val="24"/>
          <w:szCs w:val="24"/>
        </w:rPr>
      </w:pPr>
    </w:p>
    <w:p w:rsidR="00565FA7" w:rsidRPr="00591D35" w:rsidRDefault="00565FA7" w:rsidP="00591D35">
      <w:pPr>
        <w:spacing w:after="0" w:line="240" w:lineRule="auto"/>
        <w:rPr>
          <w:rFonts w:ascii="Calibri" w:hAnsi="Calibri" w:cs="Calibri"/>
          <w:sz w:val="24"/>
          <w:szCs w:val="24"/>
        </w:rPr>
      </w:pPr>
      <w:r w:rsidRPr="00591D35">
        <w:rPr>
          <w:rFonts w:ascii="Calibri" w:hAnsi="Calibri" w:cs="Calibri"/>
          <w:b/>
          <w:i/>
          <w:sz w:val="24"/>
          <w:szCs w:val="24"/>
        </w:rPr>
        <w:t>Horizonte de evaluación</w:t>
      </w:r>
      <w:r w:rsidR="00006162" w:rsidRPr="00591D35">
        <w:rPr>
          <w:rFonts w:ascii="Calibri" w:hAnsi="Calibri" w:cs="Calibri"/>
          <w:b/>
          <w:i/>
          <w:sz w:val="24"/>
          <w:szCs w:val="24"/>
        </w:rPr>
        <w:t>:</w:t>
      </w:r>
      <w:r w:rsidR="00006162" w:rsidRPr="00591D35">
        <w:rPr>
          <w:rFonts w:ascii="Calibri" w:hAnsi="Calibri" w:cs="Calibri"/>
          <w:sz w:val="24"/>
          <w:szCs w:val="24"/>
        </w:rPr>
        <w:t xml:space="preserve"> 20</w:t>
      </w:r>
      <w:r w:rsidRPr="00591D35">
        <w:rPr>
          <w:rFonts w:ascii="Calibri" w:hAnsi="Calibri" w:cs="Calibri"/>
          <w:sz w:val="24"/>
          <w:szCs w:val="24"/>
        </w:rPr>
        <w:t xml:space="preserve"> años</w:t>
      </w:r>
    </w:p>
    <w:p w:rsidR="00565FA7" w:rsidRPr="00591D35" w:rsidRDefault="00565FA7" w:rsidP="00591D35">
      <w:pPr>
        <w:spacing w:after="0" w:line="240" w:lineRule="auto"/>
        <w:jc w:val="both"/>
        <w:rPr>
          <w:rFonts w:ascii="Calibri" w:hAnsi="Calibri" w:cs="Calibri"/>
          <w:b/>
          <w:i/>
          <w:sz w:val="24"/>
          <w:szCs w:val="24"/>
        </w:rPr>
      </w:pPr>
    </w:p>
    <w:p w:rsidR="00565FA7" w:rsidRPr="00591D35" w:rsidRDefault="00565FA7" w:rsidP="00591D35">
      <w:pPr>
        <w:spacing w:after="0" w:line="240" w:lineRule="auto"/>
        <w:jc w:val="both"/>
        <w:rPr>
          <w:rFonts w:ascii="Calibri" w:hAnsi="Calibri" w:cs="Calibri"/>
          <w:sz w:val="24"/>
          <w:szCs w:val="24"/>
        </w:rPr>
      </w:pPr>
      <w:r w:rsidRPr="00591D35">
        <w:rPr>
          <w:rFonts w:ascii="Calibri" w:hAnsi="Calibri" w:cs="Calibri"/>
          <w:b/>
          <w:i/>
          <w:sz w:val="24"/>
          <w:szCs w:val="24"/>
        </w:rPr>
        <w:t>Meta física:</w:t>
      </w:r>
      <w:r w:rsidRPr="00591D35">
        <w:rPr>
          <w:rFonts w:ascii="Calibri" w:hAnsi="Calibri" w:cs="Calibri"/>
          <w:i/>
          <w:sz w:val="24"/>
          <w:szCs w:val="24"/>
        </w:rPr>
        <w:tab/>
      </w:r>
      <w:r w:rsidRPr="00591D35">
        <w:rPr>
          <w:rFonts w:ascii="Calibri" w:hAnsi="Calibri" w:cs="Calibri"/>
          <w:sz w:val="24"/>
          <w:szCs w:val="24"/>
        </w:rPr>
        <w:t xml:space="preserve">En el 2011 se contará con 13. 8 ha de la primera etapa del CALT debidamente construidas y equipadas con el sistema automatizado y la Red Mesh. En el año 2014 se empieza a construir el área de la segunda etapa del CALT la cual contará con el equipo y la obra civil necesaria para operar en el año 2016.  </w:t>
      </w:r>
    </w:p>
    <w:p w:rsidR="00565FA7" w:rsidRPr="00591D35" w:rsidRDefault="00565FA7" w:rsidP="00591D35">
      <w:pPr>
        <w:spacing w:after="0" w:line="240" w:lineRule="auto"/>
        <w:rPr>
          <w:rFonts w:ascii="Calibri" w:hAnsi="Calibri" w:cs="Calibri"/>
          <w:b/>
          <w:i/>
          <w:sz w:val="24"/>
          <w:szCs w:val="24"/>
        </w:rPr>
      </w:pPr>
    </w:p>
    <w:p w:rsidR="00565FA7" w:rsidRPr="00591D35" w:rsidRDefault="00565FA7" w:rsidP="00591D35">
      <w:pPr>
        <w:spacing w:after="0" w:line="240" w:lineRule="auto"/>
        <w:rPr>
          <w:rFonts w:ascii="Calibri" w:hAnsi="Calibri" w:cs="Calibri"/>
          <w:sz w:val="24"/>
          <w:szCs w:val="24"/>
        </w:rPr>
      </w:pPr>
      <w:r w:rsidRPr="00591D35">
        <w:rPr>
          <w:rFonts w:ascii="Calibri" w:hAnsi="Calibri" w:cs="Calibri"/>
          <w:b/>
          <w:i/>
          <w:sz w:val="24"/>
          <w:szCs w:val="24"/>
        </w:rPr>
        <w:t>Avance físico</w:t>
      </w:r>
      <w:r w:rsidR="00006162" w:rsidRPr="00591D35">
        <w:rPr>
          <w:rFonts w:ascii="Calibri" w:hAnsi="Calibri" w:cs="Calibri"/>
          <w:b/>
          <w:i/>
          <w:sz w:val="24"/>
          <w:szCs w:val="24"/>
        </w:rPr>
        <w:t>:</w:t>
      </w:r>
      <w:r w:rsidR="00006162" w:rsidRPr="00591D35">
        <w:rPr>
          <w:rFonts w:ascii="Calibri" w:hAnsi="Calibri" w:cs="Calibri"/>
          <w:sz w:val="24"/>
          <w:szCs w:val="24"/>
        </w:rPr>
        <w:t xml:space="preserve"> La</w:t>
      </w:r>
      <w:r w:rsidRPr="00591D35">
        <w:rPr>
          <w:rFonts w:ascii="Calibri" w:hAnsi="Calibri" w:cs="Calibri"/>
          <w:sz w:val="24"/>
          <w:szCs w:val="24"/>
        </w:rPr>
        <w:t xml:space="preserve"> primera etapa del CALT se encuentra concluida y operando.</w:t>
      </w:r>
    </w:p>
    <w:p w:rsidR="00565FA7" w:rsidRPr="00591D35" w:rsidRDefault="00565FA7" w:rsidP="00591D35">
      <w:pPr>
        <w:spacing w:line="240" w:lineRule="auto"/>
        <w:jc w:val="both"/>
        <w:rPr>
          <w:rFonts w:ascii="Calibri" w:hAnsi="Calibri" w:cs="Calibri"/>
          <w:b/>
          <w:i/>
          <w:sz w:val="24"/>
          <w:szCs w:val="24"/>
        </w:rPr>
      </w:pPr>
    </w:p>
    <w:p w:rsidR="00565FA7" w:rsidRPr="00591D35" w:rsidRDefault="00565FA7" w:rsidP="00591D35">
      <w:pPr>
        <w:spacing w:line="240" w:lineRule="auto"/>
        <w:jc w:val="both"/>
        <w:rPr>
          <w:rFonts w:ascii="Calibri" w:hAnsi="Calibri" w:cs="Calibri"/>
          <w:sz w:val="24"/>
          <w:szCs w:val="24"/>
        </w:rPr>
      </w:pPr>
      <w:r w:rsidRPr="00591D35">
        <w:rPr>
          <w:rFonts w:ascii="Calibri" w:hAnsi="Calibri" w:cs="Calibri"/>
          <w:b/>
          <w:i/>
          <w:sz w:val="24"/>
          <w:szCs w:val="24"/>
        </w:rPr>
        <w:t>Resultados y beneficios de la 1ª etapa del CALT:</w:t>
      </w:r>
      <w:r w:rsidRPr="00591D35">
        <w:rPr>
          <w:rFonts w:ascii="Calibri" w:hAnsi="Calibri" w:cs="Calibri"/>
          <w:sz w:val="24"/>
          <w:szCs w:val="24"/>
        </w:rPr>
        <w:t xml:space="preserve"> Durante el primer semestre se formalizó el proceso de recepción de transportes controlado por las oficinas del CALT, permitiendo el retiro paulatino de las casetas que fungían como centros reguladores y que pertenecían a cada uno de los recintos que operan dentro del puerto, este proceso de autonomía para el CALT permitió la implementación del proceso de ingreso por citas en donde hasta el momento se han recibido 81,800 folios de servicio de ingreso para la carga o descarga de mercancía, permitiendo generar estadísticas de operación de ingreso, actualmente en oficinas del CALT se han remediado 35,290 operaciones de Exportación, 43,901 operaciones de importación y 13,700 para servicios de depósitos de contenedores vacíos.</w:t>
      </w:r>
    </w:p>
    <w:p w:rsidR="00565FA7" w:rsidRPr="00591D35" w:rsidRDefault="00565FA7" w:rsidP="00591D35">
      <w:pPr>
        <w:spacing w:after="0" w:line="240" w:lineRule="auto"/>
        <w:rPr>
          <w:rFonts w:ascii="Calibri" w:hAnsi="Calibri" w:cs="Calibri"/>
          <w:sz w:val="24"/>
          <w:szCs w:val="24"/>
        </w:rPr>
      </w:pPr>
    </w:p>
    <w:p w:rsidR="00565FA7" w:rsidRPr="00591D35" w:rsidRDefault="00565FA7" w:rsidP="00591D35">
      <w:pPr>
        <w:spacing w:after="0" w:line="240" w:lineRule="auto"/>
        <w:rPr>
          <w:rFonts w:ascii="Calibri" w:hAnsi="Calibri" w:cs="Calibri"/>
          <w:b/>
          <w:i/>
          <w:sz w:val="24"/>
          <w:szCs w:val="24"/>
          <w:u w:val="single"/>
        </w:rPr>
      </w:pPr>
      <w:r w:rsidRPr="00591D35">
        <w:rPr>
          <w:rFonts w:ascii="Calibri" w:hAnsi="Calibri" w:cs="Calibri"/>
          <w:b/>
          <w:i/>
          <w:sz w:val="24"/>
          <w:szCs w:val="24"/>
          <w:u w:val="single"/>
        </w:rPr>
        <w:t>Subproyecto:   Distribuidor vial JT en el nuevo acceso a la Zona Portuaria</w:t>
      </w:r>
    </w:p>
    <w:p w:rsidR="00565FA7" w:rsidRPr="00591D35" w:rsidRDefault="00565FA7" w:rsidP="00591D35">
      <w:pPr>
        <w:spacing w:after="0" w:line="240" w:lineRule="auto"/>
        <w:jc w:val="both"/>
        <w:rPr>
          <w:rFonts w:ascii="Calibri" w:hAnsi="Calibri" w:cs="Calibri"/>
          <w:sz w:val="24"/>
          <w:szCs w:val="24"/>
        </w:rPr>
      </w:pPr>
      <w:r w:rsidRPr="00591D35">
        <w:rPr>
          <w:rFonts w:ascii="Calibri" w:hAnsi="Calibri" w:cs="Calibri"/>
          <w:sz w:val="24"/>
          <w:szCs w:val="24"/>
        </w:rPr>
        <w:t>Construcción del Distribuidor Vial JT en el Nuevo Acceso a la Zona Portuaria para la ordenación de los flujos vehiculares que se generarán por los proyectos de expansión del puerto, lo que permitirá el aumento en las velocidades de operación de los diferentes tipos de vehículos, reducción en los tiempos de recorrido de los usuarios, reducción en los costos de operación de los diferentes tipos de vehículos, operación más segura para los usuarios al eliminarse la posibilidad de accidentes por maniobras de cruce y accesos en la zona, disminución en los niveles de contaminación auditiva y visual así como en la degradación del medio ambiente.</w:t>
      </w:r>
    </w:p>
    <w:p w:rsidR="00565FA7" w:rsidRPr="00591D35" w:rsidRDefault="00565FA7" w:rsidP="00591D35">
      <w:pPr>
        <w:spacing w:after="0" w:line="240" w:lineRule="auto"/>
        <w:jc w:val="both"/>
        <w:rPr>
          <w:rFonts w:ascii="Calibri" w:hAnsi="Calibri" w:cs="Calibri"/>
          <w:b/>
          <w:i/>
          <w:sz w:val="24"/>
          <w:szCs w:val="24"/>
        </w:rPr>
      </w:pPr>
    </w:p>
    <w:p w:rsidR="00565FA7" w:rsidRPr="00591D35" w:rsidRDefault="00565FA7" w:rsidP="00591D35">
      <w:pPr>
        <w:spacing w:after="0" w:line="240" w:lineRule="auto"/>
        <w:jc w:val="both"/>
        <w:rPr>
          <w:rFonts w:ascii="Calibri" w:hAnsi="Calibri" w:cs="Calibri"/>
          <w:i/>
          <w:sz w:val="24"/>
          <w:szCs w:val="24"/>
        </w:rPr>
      </w:pPr>
      <w:r w:rsidRPr="00591D35">
        <w:rPr>
          <w:rFonts w:ascii="Calibri" w:hAnsi="Calibri" w:cs="Calibri"/>
          <w:b/>
          <w:i/>
          <w:sz w:val="24"/>
          <w:szCs w:val="24"/>
        </w:rPr>
        <w:t>Beneficios esperados del PPI:</w:t>
      </w:r>
    </w:p>
    <w:p w:rsidR="00565FA7" w:rsidRPr="00591D35" w:rsidRDefault="00565FA7" w:rsidP="00591D35">
      <w:pPr>
        <w:pStyle w:val="Prrafodelista"/>
        <w:numPr>
          <w:ilvl w:val="0"/>
          <w:numId w:val="24"/>
        </w:numPr>
        <w:spacing w:after="0" w:line="240" w:lineRule="auto"/>
        <w:jc w:val="both"/>
        <w:rPr>
          <w:rFonts w:ascii="Calibri" w:hAnsi="Calibri" w:cs="Calibri"/>
          <w:sz w:val="24"/>
          <w:szCs w:val="24"/>
        </w:rPr>
      </w:pPr>
      <w:r w:rsidRPr="00591D35">
        <w:rPr>
          <w:rFonts w:ascii="Calibri" w:hAnsi="Calibri" w:cs="Calibri"/>
          <w:sz w:val="24"/>
          <w:szCs w:val="24"/>
        </w:rPr>
        <w:t xml:space="preserve">Aumento en las velocidades de operación de los vehículos. </w:t>
      </w:r>
    </w:p>
    <w:p w:rsidR="00565FA7" w:rsidRPr="00591D35" w:rsidRDefault="00565FA7" w:rsidP="00591D35">
      <w:pPr>
        <w:pStyle w:val="Prrafodelista"/>
        <w:numPr>
          <w:ilvl w:val="0"/>
          <w:numId w:val="24"/>
        </w:numPr>
        <w:spacing w:after="0" w:line="240" w:lineRule="auto"/>
        <w:jc w:val="both"/>
        <w:rPr>
          <w:rFonts w:ascii="Calibri" w:hAnsi="Calibri" w:cs="Calibri"/>
          <w:sz w:val="24"/>
          <w:szCs w:val="24"/>
        </w:rPr>
      </w:pPr>
      <w:r w:rsidRPr="00591D35">
        <w:rPr>
          <w:rFonts w:ascii="Calibri" w:hAnsi="Calibri" w:cs="Calibri"/>
          <w:sz w:val="24"/>
          <w:szCs w:val="24"/>
        </w:rPr>
        <w:t>Reducción en los tiempos de recorrido y costos de operación de los usuarios.</w:t>
      </w:r>
    </w:p>
    <w:p w:rsidR="00565FA7" w:rsidRPr="00591D35" w:rsidRDefault="00565FA7" w:rsidP="00591D35">
      <w:pPr>
        <w:pStyle w:val="Prrafodelista"/>
        <w:numPr>
          <w:ilvl w:val="0"/>
          <w:numId w:val="24"/>
        </w:numPr>
        <w:spacing w:after="0" w:line="240" w:lineRule="auto"/>
        <w:jc w:val="both"/>
        <w:rPr>
          <w:rFonts w:ascii="Calibri" w:hAnsi="Calibri" w:cs="Calibri"/>
          <w:sz w:val="24"/>
          <w:szCs w:val="24"/>
        </w:rPr>
      </w:pPr>
      <w:r w:rsidRPr="00591D35">
        <w:rPr>
          <w:rFonts w:ascii="Calibri" w:hAnsi="Calibri" w:cs="Calibri"/>
          <w:sz w:val="24"/>
          <w:szCs w:val="24"/>
        </w:rPr>
        <w:t xml:space="preserve">Operación más segura para los usuarios y eliminación de accidentes. </w:t>
      </w:r>
    </w:p>
    <w:p w:rsidR="00565FA7" w:rsidRPr="00591D35" w:rsidRDefault="00565FA7" w:rsidP="00591D35">
      <w:pPr>
        <w:pStyle w:val="Prrafodelista"/>
        <w:numPr>
          <w:ilvl w:val="0"/>
          <w:numId w:val="24"/>
        </w:numPr>
        <w:spacing w:after="0" w:line="240" w:lineRule="auto"/>
        <w:jc w:val="both"/>
        <w:rPr>
          <w:rFonts w:ascii="Calibri" w:hAnsi="Calibri" w:cs="Calibri"/>
          <w:i/>
          <w:sz w:val="24"/>
          <w:szCs w:val="24"/>
        </w:rPr>
      </w:pPr>
      <w:r w:rsidRPr="00591D35">
        <w:rPr>
          <w:rFonts w:ascii="Calibri" w:hAnsi="Calibri" w:cs="Calibri"/>
          <w:sz w:val="24"/>
          <w:szCs w:val="24"/>
        </w:rPr>
        <w:t xml:space="preserve">Disminución en los niveles de contaminación del medio ambiente. </w:t>
      </w:r>
    </w:p>
    <w:p w:rsidR="00565FA7" w:rsidRPr="00591D35" w:rsidRDefault="00565FA7" w:rsidP="00591D35">
      <w:pPr>
        <w:spacing w:after="0" w:line="240" w:lineRule="auto"/>
        <w:rPr>
          <w:rFonts w:ascii="Calibri" w:hAnsi="Calibri" w:cs="Calibri"/>
          <w:b/>
          <w:i/>
          <w:sz w:val="24"/>
          <w:szCs w:val="24"/>
        </w:rPr>
      </w:pPr>
    </w:p>
    <w:p w:rsidR="00565FA7" w:rsidRPr="00591D35" w:rsidRDefault="00565FA7" w:rsidP="00591D35">
      <w:pPr>
        <w:spacing w:after="0" w:line="240" w:lineRule="auto"/>
        <w:rPr>
          <w:rFonts w:ascii="Calibri" w:hAnsi="Calibri" w:cs="Calibri"/>
          <w:sz w:val="24"/>
          <w:szCs w:val="24"/>
        </w:rPr>
      </w:pPr>
      <w:r w:rsidRPr="00591D35">
        <w:rPr>
          <w:rFonts w:ascii="Calibri" w:hAnsi="Calibri" w:cs="Calibri"/>
          <w:b/>
          <w:i/>
          <w:sz w:val="24"/>
          <w:szCs w:val="24"/>
        </w:rPr>
        <w:t>Periodo de construcción</w:t>
      </w:r>
      <w:r w:rsidR="00006162" w:rsidRPr="00591D35">
        <w:rPr>
          <w:rFonts w:ascii="Calibri" w:hAnsi="Calibri" w:cs="Calibri"/>
          <w:b/>
          <w:i/>
          <w:sz w:val="24"/>
          <w:szCs w:val="24"/>
        </w:rPr>
        <w:t>:</w:t>
      </w:r>
      <w:r w:rsidR="00006162" w:rsidRPr="00591D35">
        <w:rPr>
          <w:rFonts w:ascii="Calibri" w:hAnsi="Calibri" w:cs="Calibri"/>
          <w:sz w:val="24"/>
          <w:szCs w:val="24"/>
        </w:rPr>
        <w:t xml:space="preserve"> Agosto</w:t>
      </w:r>
      <w:r w:rsidRPr="00591D35">
        <w:rPr>
          <w:rFonts w:ascii="Calibri" w:hAnsi="Calibri" w:cs="Calibri"/>
          <w:sz w:val="24"/>
          <w:szCs w:val="24"/>
        </w:rPr>
        <w:t xml:space="preserve"> 2011 - Diciembre 2015</w:t>
      </w:r>
    </w:p>
    <w:p w:rsidR="00565FA7" w:rsidRPr="00591D35" w:rsidRDefault="00565FA7" w:rsidP="00591D35">
      <w:pPr>
        <w:spacing w:after="0" w:line="240" w:lineRule="auto"/>
        <w:rPr>
          <w:rFonts w:ascii="Calibri" w:hAnsi="Calibri" w:cs="Calibri"/>
          <w:b/>
          <w:i/>
          <w:sz w:val="24"/>
          <w:szCs w:val="24"/>
        </w:rPr>
      </w:pPr>
    </w:p>
    <w:p w:rsidR="00565FA7" w:rsidRPr="00591D35" w:rsidRDefault="00565FA7" w:rsidP="00591D35">
      <w:pPr>
        <w:spacing w:after="0" w:line="240" w:lineRule="auto"/>
        <w:rPr>
          <w:rFonts w:ascii="Calibri" w:hAnsi="Calibri" w:cs="Calibri"/>
          <w:sz w:val="24"/>
          <w:szCs w:val="24"/>
        </w:rPr>
      </w:pPr>
      <w:r w:rsidRPr="00591D35">
        <w:rPr>
          <w:rFonts w:ascii="Calibri" w:hAnsi="Calibri" w:cs="Calibri"/>
          <w:b/>
          <w:i/>
          <w:sz w:val="24"/>
          <w:szCs w:val="24"/>
        </w:rPr>
        <w:t>Horizonte de evaluación</w:t>
      </w:r>
      <w:r w:rsidR="00006162" w:rsidRPr="00591D35">
        <w:rPr>
          <w:rFonts w:ascii="Calibri" w:hAnsi="Calibri" w:cs="Calibri"/>
          <w:b/>
          <w:i/>
          <w:sz w:val="24"/>
          <w:szCs w:val="24"/>
        </w:rPr>
        <w:t>:</w:t>
      </w:r>
      <w:r w:rsidR="00006162" w:rsidRPr="00591D35">
        <w:rPr>
          <w:rFonts w:ascii="Calibri" w:hAnsi="Calibri" w:cs="Calibri"/>
          <w:sz w:val="24"/>
          <w:szCs w:val="24"/>
        </w:rPr>
        <w:t xml:space="preserve"> 20</w:t>
      </w:r>
      <w:r w:rsidRPr="00591D35">
        <w:rPr>
          <w:rFonts w:ascii="Calibri" w:hAnsi="Calibri" w:cs="Calibri"/>
          <w:sz w:val="24"/>
          <w:szCs w:val="24"/>
        </w:rPr>
        <w:t xml:space="preserve"> años</w:t>
      </w:r>
    </w:p>
    <w:p w:rsidR="00565FA7" w:rsidRPr="00591D35" w:rsidRDefault="00565FA7" w:rsidP="00591D35">
      <w:pPr>
        <w:spacing w:after="0" w:line="240" w:lineRule="auto"/>
        <w:jc w:val="both"/>
        <w:rPr>
          <w:rFonts w:ascii="Calibri" w:hAnsi="Calibri" w:cs="Calibri"/>
          <w:b/>
          <w:i/>
          <w:sz w:val="24"/>
          <w:szCs w:val="24"/>
        </w:rPr>
      </w:pPr>
    </w:p>
    <w:p w:rsidR="00565FA7" w:rsidRPr="00591D35" w:rsidRDefault="00565FA7" w:rsidP="00591D35">
      <w:pPr>
        <w:spacing w:after="0" w:line="240" w:lineRule="auto"/>
        <w:jc w:val="both"/>
        <w:rPr>
          <w:rFonts w:ascii="Calibri" w:hAnsi="Calibri" w:cs="Calibri"/>
          <w:i/>
          <w:sz w:val="24"/>
          <w:szCs w:val="24"/>
        </w:rPr>
      </w:pPr>
      <w:r w:rsidRPr="00591D35">
        <w:rPr>
          <w:rFonts w:ascii="Calibri" w:hAnsi="Calibri" w:cs="Calibri"/>
          <w:b/>
          <w:i/>
          <w:sz w:val="24"/>
          <w:szCs w:val="24"/>
        </w:rPr>
        <w:t>Meta física:</w:t>
      </w:r>
      <w:r w:rsidRPr="00591D35">
        <w:rPr>
          <w:rFonts w:ascii="Calibri" w:hAnsi="Calibri" w:cs="Calibri"/>
          <w:sz w:val="24"/>
          <w:szCs w:val="24"/>
        </w:rPr>
        <w:t xml:space="preserve">Para el año 2014 se contará con 1.725 km de avenidas sobre puentes y 0.825 km de vialidades a nivel en el nuevo acceso a la zona portuaria, permitiendo optimizar las </w:t>
      </w:r>
      <w:r w:rsidRPr="00591D35">
        <w:rPr>
          <w:rFonts w:ascii="Calibri" w:hAnsi="Calibri" w:cs="Calibri"/>
          <w:sz w:val="24"/>
          <w:szCs w:val="24"/>
        </w:rPr>
        <w:lastRenderedPageBreak/>
        <w:t>condiciones de circulación de los flujos vehiculares que ingresen o partan del puerto actual hacia la Zona de Actividades Logísticas o hacia las futuras terminales del puerto en Bahía de Vergara y/o viceversa, o bien desde su origen o hacia su destino final fuera de estas instalaciones mediante el Boulevard Portuario 13.5 Km</w:t>
      </w:r>
      <w:r w:rsidRPr="00591D35">
        <w:rPr>
          <w:rFonts w:ascii="Calibri" w:hAnsi="Calibri" w:cs="Calibri"/>
          <w:i/>
          <w:sz w:val="24"/>
          <w:szCs w:val="24"/>
        </w:rPr>
        <w:t xml:space="preserve">.  </w:t>
      </w:r>
    </w:p>
    <w:p w:rsidR="00565FA7" w:rsidRPr="00591D35" w:rsidRDefault="00565FA7" w:rsidP="00591D35">
      <w:pPr>
        <w:spacing w:after="0" w:line="240" w:lineRule="auto"/>
        <w:rPr>
          <w:rFonts w:ascii="Calibri" w:hAnsi="Calibri" w:cs="Calibri"/>
          <w:b/>
          <w:i/>
          <w:sz w:val="24"/>
          <w:szCs w:val="24"/>
        </w:rPr>
      </w:pPr>
    </w:p>
    <w:p w:rsidR="00565FA7" w:rsidRPr="00591D35" w:rsidRDefault="00565FA7" w:rsidP="00591D35">
      <w:pPr>
        <w:spacing w:after="0" w:line="240" w:lineRule="auto"/>
        <w:rPr>
          <w:rFonts w:ascii="Calibri" w:hAnsi="Calibri" w:cs="Calibri"/>
          <w:i/>
          <w:sz w:val="24"/>
          <w:szCs w:val="24"/>
        </w:rPr>
      </w:pPr>
      <w:r w:rsidRPr="00591D35">
        <w:rPr>
          <w:rFonts w:ascii="Calibri" w:hAnsi="Calibri" w:cs="Calibri"/>
          <w:b/>
          <w:i/>
          <w:sz w:val="24"/>
          <w:szCs w:val="24"/>
        </w:rPr>
        <w:t>Avance físico</w:t>
      </w:r>
      <w:r w:rsidR="00006162" w:rsidRPr="00591D35">
        <w:rPr>
          <w:rFonts w:ascii="Calibri" w:hAnsi="Calibri" w:cs="Calibri"/>
          <w:b/>
          <w:i/>
          <w:sz w:val="24"/>
          <w:szCs w:val="24"/>
        </w:rPr>
        <w:t>:</w:t>
      </w:r>
      <w:r w:rsidR="00006162" w:rsidRPr="00591D35">
        <w:rPr>
          <w:rFonts w:ascii="Calibri" w:hAnsi="Calibri" w:cs="Calibri"/>
          <w:i/>
          <w:sz w:val="24"/>
          <w:szCs w:val="24"/>
        </w:rPr>
        <w:t xml:space="preserve"> 100</w:t>
      </w:r>
      <w:r w:rsidRPr="00591D35">
        <w:rPr>
          <w:rFonts w:ascii="Calibri" w:hAnsi="Calibri" w:cs="Calibri"/>
          <w:i/>
          <w:sz w:val="24"/>
          <w:szCs w:val="24"/>
        </w:rPr>
        <w:t>%</w:t>
      </w:r>
    </w:p>
    <w:p w:rsidR="00565FA7" w:rsidRPr="00591D35" w:rsidRDefault="00565FA7" w:rsidP="00591D35">
      <w:pPr>
        <w:spacing w:after="0" w:line="240" w:lineRule="auto"/>
        <w:rPr>
          <w:rFonts w:ascii="Calibri" w:hAnsi="Calibri" w:cs="Calibri"/>
          <w:sz w:val="24"/>
          <w:szCs w:val="24"/>
        </w:rPr>
      </w:pPr>
    </w:p>
    <w:p w:rsidR="00565FA7" w:rsidRPr="00591D35" w:rsidRDefault="00565FA7" w:rsidP="00591D35">
      <w:pPr>
        <w:spacing w:after="0" w:line="240" w:lineRule="auto"/>
        <w:rPr>
          <w:rFonts w:ascii="Calibri" w:hAnsi="Calibri" w:cs="Calibri"/>
          <w:b/>
          <w:i/>
          <w:sz w:val="24"/>
          <w:szCs w:val="24"/>
          <w:u w:val="single"/>
        </w:rPr>
      </w:pPr>
      <w:r w:rsidRPr="00591D35">
        <w:rPr>
          <w:rFonts w:ascii="Calibri" w:hAnsi="Calibri" w:cs="Calibri"/>
          <w:b/>
          <w:i/>
          <w:sz w:val="24"/>
          <w:szCs w:val="24"/>
          <w:u w:val="single"/>
        </w:rPr>
        <w:t>Subproyecto:   Patios ferroviarios multimodal y de clasificación</w:t>
      </w:r>
    </w:p>
    <w:p w:rsidR="00565FA7" w:rsidRPr="00591D35" w:rsidRDefault="00565FA7" w:rsidP="00591D35">
      <w:pPr>
        <w:spacing w:after="0" w:line="240" w:lineRule="auto"/>
        <w:jc w:val="both"/>
        <w:rPr>
          <w:rFonts w:ascii="Calibri" w:hAnsi="Calibri" w:cs="Calibri"/>
          <w:sz w:val="24"/>
          <w:szCs w:val="24"/>
        </w:rPr>
      </w:pPr>
      <w:r w:rsidRPr="00591D35">
        <w:rPr>
          <w:rFonts w:ascii="Calibri" w:hAnsi="Calibri" w:cs="Calibri"/>
          <w:sz w:val="24"/>
          <w:szCs w:val="24"/>
        </w:rPr>
        <w:t>Construcción de un patio multimodal ferroviario para lograr la interacción de movimiento ferroviario entre el puerto y la Zona de Actividades Logísticas; así como un patio de clasificación para el acomodo de unidades ferroviarias para su despacho final.</w:t>
      </w:r>
    </w:p>
    <w:p w:rsidR="00565FA7" w:rsidRPr="00591D35" w:rsidRDefault="00565FA7" w:rsidP="00591D35">
      <w:pPr>
        <w:spacing w:after="0" w:line="240" w:lineRule="auto"/>
        <w:jc w:val="both"/>
        <w:rPr>
          <w:rFonts w:ascii="Calibri" w:hAnsi="Calibri" w:cs="Calibri"/>
          <w:sz w:val="24"/>
          <w:szCs w:val="24"/>
        </w:rPr>
      </w:pPr>
    </w:p>
    <w:p w:rsidR="00565FA7" w:rsidRPr="00591D35" w:rsidRDefault="00565FA7" w:rsidP="00591D35">
      <w:pPr>
        <w:spacing w:after="0" w:line="240" w:lineRule="auto"/>
        <w:jc w:val="both"/>
        <w:rPr>
          <w:rFonts w:ascii="Calibri" w:hAnsi="Calibri" w:cs="Calibri"/>
          <w:sz w:val="24"/>
          <w:szCs w:val="24"/>
        </w:rPr>
      </w:pPr>
      <w:r w:rsidRPr="00591D35">
        <w:rPr>
          <w:rFonts w:ascii="Calibri" w:hAnsi="Calibri" w:cs="Calibri"/>
          <w:b/>
          <w:i/>
          <w:sz w:val="24"/>
          <w:szCs w:val="24"/>
        </w:rPr>
        <w:t>Beneficios esperados del Programa de Proyectos de Inversión</w:t>
      </w:r>
      <w:r w:rsidR="00006162" w:rsidRPr="00591D35">
        <w:rPr>
          <w:rFonts w:ascii="Calibri" w:hAnsi="Calibri" w:cs="Calibri"/>
          <w:b/>
          <w:i/>
          <w:sz w:val="24"/>
          <w:szCs w:val="24"/>
        </w:rPr>
        <w:t>:</w:t>
      </w:r>
      <w:r w:rsidR="00006162" w:rsidRPr="00591D35">
        <w:rPr>
          <w:rFonts w:ascii="Calibri" w:hAnsi="Calibri" w:cs="Calibri"/>
          <w:sz w:val="24"/>
          <w:szCs w:val="24"/>
        </w:rPr>
        <w:t xml:space="preserve"> Proporcionar</w:t>
      </w:r>
      <w:r w:rsidRPr="00591D35">
        <w:rPr>
          <w:rFonts w:ascii="Calibri" w:hAnsi="Calibri" w:cs="Calibri"/>
          <w:sz w:val="24"/>
          <w:szCs w:val="24"/>
        </w:rPr>
        <w:t xml:space="preserve"> vías férreas para el desarrollo de un patio multimodal y un patio de clasificación en las inmediaciones de la Zona de Actividades Logísticas, así como su despacho final. Dichas vías se unirán a la vía general de circulación del puerto que desaloja en Santa Fe.</w:t>
      </w:r>
    </w:p>
    <w:p w:rsidR="00565FA7" w:rsidRPr="00591D35" w:rsidRDefault="00565FA7" w:rsidP="00591D35">
      <w:pPr>
        <w:spacing w:after="0" w:line="240" w:lineRule="auto"/>
        <w:rPr>
          <w:rFonts w:ascii="Calibri" w:hAnsi="Calibri" w:cs="Calibri"/>
          <w:b/>
          <w:i/>
          <w:sz w:val="24"/>
          <w:szCs w:val="24"/>
        </w:rPr>
      </w:pPr>
    </w:p>
    <w:p w:rsidR="00565FA7" w:rsidRPr="00591D35" w:rsidRDefault="00565FA7" w:rsidP="00591D35">
      <w:pPr>
        <w:spacing w:after="0" w:line="240" w:lineRule="auto"/>
        <w:rPr>
          <w:rFonts w:ascii="Calibri" w:hAnsi="Calibri" w:cs="Calibri"/>
          <w:sz w:val="24"/>
          <w:szCs w:val="24"/>
        </w:rPr>
      </w:pPr>
      <w:r w:rsidRPr="00591D35">
        <w:rPr>
          <w:rFonts w:ascii="Calibri" w:hAnsi="Calibri" w:cs="Calibri"/>
          <w:b/>
          <w:i/>
          <w:sz w:val="24"/>
          <w:szCs w:val="24"/>
        </w:rPr>
        <w:t>Periodo de construcción</w:t>
      </w:r>
      <w:r w:rsidRPr="00591D35">
        <w:rPr>
          <w:rFonts w:ascii="Calibri" w:hAnsi="Calibri" w:cs="Calibri"/>
          <w:sz w:val="24"/>
          <w:szCs w:val="24"/>
        </w:rPr>
        <w:t xml:space="preserve">: Febrero 2012 - Diciembre 2014 </w:t>
      </w:r>
    </w:p>
    <w:p w:rsidR="00565FA7" w:rsidRPr="00591D35" w:rsidRDefault="00565FA7" w:rsidP="00591D35">
      <w:pPr>
        <w:spacing w:after="0" w:line="240" w:lineRule="auto"/>
        <w:rPr>
          <w:rFonts w:ascii="Calibri" w:hAnsi="Calibri" w:cs="Calibri"/>
          <w:b/>
          <w:i/>
          <w:sz w:val="24"/>
          <w:szCs w:val="24"/>
        </w:rPr>
      </w:pPr>
    </w:p>
    <w:p w:rsidR="00565FA7" w:rsidRPr="00591D35" w:rsidRDefault="00565FA7" w:rsidP="00591D35">
      <w:pPr>
        <w:spacing w:after="0" w:line="240" w:lineRule="auto"/>
        <w:rPr>
          <w:rFonts w:ascii="Calibri" w:hAnsi="Calibri" w:cs="Calibri"/>
          <w:sz w:val="24"/>
          <w:szCs w:val="24"/>
        </w:rPr>
      </w:pPr>
      <w:r w:rsidRPr="00591D35">
        <w:rPr>
          <w:rFonts w:ascii="Calibri" w:hAnsi="Calibri" w:cs="Calibri"/>
          <w:b/>
          <w:i/>
          <w:sz w:val="24"/>
          <w:szCs w:val="24"/>
        </w:rPr>
        <w:t>Horizonte de evaluación</w:t>
      </w:r>
      <w:r w:rsidRPr="00591D35">
        <w:rPr>
          <w:rFonts w:ascii="Calibri" w:hAnsi="Calibri" w:cs="Calibri"/>
          <w:i/>
          <w:sz w:val="24"/>
          <w:szCs w:val="24"/>
        </w:rPr>
        <w:t xml:space="preserve">: </w:t>
      </w:r>
      <w:r w:rsidRPr="00591D35">
        <w:rPr>
          <w:rFonts w:ascii="Calibri" w:hAnsi="Calibri" w:cs="Calibri"/>
          <w:sz w:val="24"/>
          <w:szCs w:val="24"/>
        </w:rPr>
        <w:t>23 años</w:t>
      </w:r>
    </w:p>
    <w:p w:rsidR="00565FA7" w:rsidRPr="00591D35" w:rsidRDefault="00565FA7" w:rsidP="00591D35">
      <w:pPr>
        <w:spacing w:after="0" w:line="240" w:lineRule="auto"/>
        <w:jc w:val="both"/>
        <w:rPr>
          <w:rFonts w:ascii="Calibri" w:hAnsi="Calibri" w:cs="Calibri"/>
          <w:b/>
          <w:i/>
          <w:sz w:val="24"/>
          <w:szCs w:val="24"/>
        </w:rPr>
      </w:pPr>
    </w:p>
    <w:p w:rsidR="00565FA7" w:rsidRPr="00591D35" w:rsidRDefault="00565FA7" w:rsidP="00591D35">
      <w:pPr>
        <w:spacing w:after="0" w:line="240" w:lineRule="auto"/>
        <w:jc w:val="both"/>
        <w:rPr>
          <w:rFonts w:ascii="Calibri" w:hAnsi="Calibri" w:cs="Calibri"/>
          <w:sz w:val="24"/>
          <w:szCs w:val="24"/>
        </w:rPr>
      </w:pPr>
      <w:r w:rsidRPr="00591D35">
        <w:rPr>
          <w:rFonts w:ascii="Calibri" w:hAnsi="Calibri" w:cs="Calibri"/>
          <w:b/>
          <w:i/>
          <w:sz w:val="24"/>
          <w:szCs w:val="24"/>
        </w:rPr>
        <w:t>Meta física</w:t>
      </w:r>
      <w:r w:rsidRPr="00591D35">
        <w:rPr>
          <w:rFonts w:ascii="Calibri" w:hAnsi="Calibri" w:cs="Calibri"/>
          <w:i/>
          <w:sz w:val="24"/>
          <w:szCs w:val="24"/>
        </w:rPr>
        <w:t xml:space="preserve">: </w:t>
      </w:r>
      <w:r w:rsidRPr="00591D35">
        <w:rPr>
          <w:rFonts w:ascii="Calibri" w:hAnsi="Calibri" w:cs="Calibri"/>
          <w:sz w:val="24"/>
          <w:szCs w:val="24"/>
        </w:rPr>
        <w:t xml:space="preserve">Construcción de 10.4 km de vías para el patio multimodal y 31.2 km de vías para el patio de clasificación colocadas de forma paralela en las inmediaciones de la Zona de Actividades Logísticas del Puerto de Veracruz  </w:t>
      </w:r>
    </w:p>
    <w:p w:rsidR="00565FA7" w:rsidRPr="00591D35" w:rsidRDefault="00565FA7" w:rsidP="00591D35">
      <w:pPr>
        <w:spacing w:after="0" w:line="240" w:lineRule="auto"/>
        <w:rPr>
          <w:rFonts w:ascii="Calibri" w:hAnsi="Calibri" w:cs="Calibri"/>
          <w:b/>
          <w:i/>
          <w:sz w:val="24"/>
          <w:szCs w:val="24"/>
        </w:rPr>
      </w:pPr>
    </w:p>
    <w:p w:rsidR="00565FA7" w:rsidRPr="00591D35" w:rsidRDefault="00565FA7" w:rsidP="00591D35">
      <w:pPr>
        <w:spacing w:after="0" w:line="240" w:lineRule="auto"/>
        <w:rPr>
          <w:rFonts w:ascii="Calibri" w:hAnsi="Calibri" w:cs="Calibri"/>
          <w:i/>
          <w:sz w:val="24"/>
          <w:szCs w:val="24"/>
        </w:rPr>
      </w:pPr>
      <w:r w:rsidRPr="00591D35">
        <w:rPr>
          <w:rFonts w:ascii="Calibri" w:hAnsi="Calibri" w:cs="Calibri"/>
          <w:b/>
          <w:i/>
          <w:sz w:val="24"/>
          <w:szCs w:val="24"/>
        </w:rPr>
        <w:t>Avance</w:t>
      </w:r>
      <w:r w:rsidR="00006162" w:rsidRPr="00591D35">
        <w:rPr>
          <w:rFonts w:ascii="Calibri" w:hAnsi="Calibri" w:cs="Calibri"/>
          <w:b/>
          <w:i/>
          <w:sz w:val="24"/>
          <w:szCs w:val="24"/>
        </w:rPr>
        <w:t>:</w:t>
      </w:r>
      <w:r w:rsidR="00006162" w:rsidRPr="00591D35">
        <w:rPr>
          <w:rFonts w:ascii="Calibri" w:hAnsi="Calibri" w:cs="Calibri"/>
          <w:i/>
          <w:sz w:val="24"/>
          <w:szCs w:val="24"/>
        </w:rPr>
        <w:t xml:space="preserve"> 23.49</w:t>
      </w:r>
      <w:r w:rsidRPr="00591D35">
        <w:rPr>
          <w:rFonts w:ascii="Calibri" w:hAnsi="Calibri" w:cs="Calibri"/>
          <w:i/>
          <w:sz w:val="24"/>
          <w:szCs w:val="24"/>
        </w:rPr>
        <w:t>% ($112</w:t>
      </w:r>
      <w:r w:rsidR="00006162" w:rsidRPr="00591D35">
        <w:rPr>
          <w:rFonts w:ascii="Calibri" w:hAnsi="Calibri" w:cs="Calibri"/>
          <w:i/>
          <w:sz w:val="24"/>
          <w:szCs w:val="24"/>
        </w:rPr>
        <w:t>, 307,582</w:t>
      </w:r>
      <w:r w:rsidRPr="00591D35">
        <w:rPr>
          <w:rFonts w:ascii="Calibri" w:hAnsi="Calibri" w:cs="Calibri"/>
          <w:i/>
          <w:sz w:val="24"/>
          <w:szCs w:val="24"/>
        </w:rPr>
        <w:t>/$478</w:t>
      </w:r>
      <w:r w:rsidR="00006162" w:rsidRPr="00591D35">
        <w:rPr>
          <w:rFonts w:ascii="Calibri" w:hAnsi="Calibri" w:cs="Calibri"/>
          <w:i/>
          <w:sz w:val="24"/>
          <w:szCs w:val="24"/>
        </w:rPr>
        <w:t>, 038,771</w:t>
      </w:r>
      <w:r w:rsidRPr="00591D35">
        <w:rPr>
          <w:rFonts w:ascii="Calibri" w:hAnsi="Calibri" w:cs="Calibri"/>
          <w:i/>
          <w:sz w:val="24"/>
          <w:szCs w:val="24"/>
        </w:rPr>
        <w:t>)</w:t>
      </w:r>
    </w:p>
    <w:p w:rsidR="00565FA7" w:rsidRPr="00591D35" w:rsidRDefault="00565FA7" w:rsidP="00591D35">
      <w:pPr>
        <w:spacing w:after="0" w:line="240" w:lineRule="auto"/>
        <w:rPr>
          <w:rFonts w:ascii="Calibri" w:hAnsi="Calibri" w:cs="Calibri"/>
          <w:b/>
          <w:sz w:val="24"/>
          <w:szCs w:val="24"/>
        </w:rPr>
      </w:pPr>
    </w:p>
    <w:p w:rsidR="00565FA7" w:rsidRPr="00591D35" w:rsidRDefault="00565FA7" w:rsidP="00591D35">
      <w:pPr>
        <w:spacing w:after="0" w:line="240" w:lineRule="auto"/>
        <w:rPr>
          <w:rFonts w:ascii="Calibri" w:hAnsi="Calibri" w:cs="Calibri"/>
          <w:b/>
          <w:sz w:val="24"/>
          <w:szCs w:val="24"/>
          <w:u w:val="single"/>
        </w:rPr>
      </w:pPr>
    </w:p>
    <w:p w:rsidR="00565FA7" w:rsidRPr="00591D35" w:rsidRDefault="00565FA7" w:rsidP="00591D35">
      <w:pPr>
        <w:spacing w:after="0" w:line="240" w:lineRule="auto"/>
        <w:rPr>
          <w:rFonts w:ascii="Calibri" w:hAnsi="Calibri" w:cs="Calibri"/>
          <w:b/>
          <w:sz w:val="24"/>
          <w:szCs w:val="24"/>
          <w:u w:val="single"/>
        </w:rPr>
      </w:pPr>
      <w:r w:rsidRPr="00591D35">
        <w:rPr>
          <w:rFonts w:ascii="Calibri" w:hAnsi="Calibri" w:cs="Calibri"/>
          <w:b/>
          <w:sz w:val="24"/>
          <w:szCs w:val="24"/>
          <w:u w:val="single"/>
        </w:rPr>
        <w:t>PROYECTO</w:t>
      </w:r>
      <w:r w:rsidR="00006162" w:rsidRPr="00591D35">
        <w:rPr>
          <w:rFonts w:ascii="Calibri" w:hAnsi="Calibri" w:cs="Calibri"/>
          <w:b/>
          <w:sz w:val="24"/>
          <w:szCs w:val="24"/>
          <w:u w:val="single"/>
        </w:rPr>
        <w:t>: LIBRAMIENTO</w:t>
      </w:r>
      <w:r w:rsidRPr="00591D35">
        <w:rPr>
          <w:rFonts w:ascii="Calibri" w:hAnsi="Calibri" w:cs="Calibri"/>
          <w:b/>
          <w:sz w:val="24"/>
          <w:szCs w:val="24"/>
          <w:u w:val="single"/>
        </w:rPr>
        <w:t xml:space="preserve"> FERROVIARIO A SANTA FE.</w:t>
      </w:r>
    </w:p>
    <w:p w:rsidR="00565FA7" w:rsidRPr="00591D35" w:rsidRDefault="00565FA7" w:rsidP="00591D35">
      <w:pPr>
        <w:spacing w:after="0" w:line="240" w:lineRule="auto"/>
        <w:jc w:val="both"/>
        <w:rPr>
          <w:rFonts w:ascii="Calibri" w:hAnsi="Calibri" w:cs="Calibri"/>
          <w:sz w:val="24"/>
          <w:szCs w:val="24"/>
        </w:rPr>
      </w:pPr>
      <w:r w:rsidRPr="00591D35">
        <w:rPr>
          <w:rFonts w:ascii="Calibri" w:hAnsi="Calibri" w:cs="Calibri"/>
          <w:sz w:val="24"/>
          <w:szCs w:val="24"/>
        </w:rPr>
        <w:t>Se construirá una vía doble de ferrocarril que iniciará en la Zona de Actividades Logísticas y concluirá en el punto de conexión de las vías FERROSUR-KCSM, a la altura de la Estación de Santa Fe, incrementando la capacidad de desalojo del puerto vía ferrocarril y disminuyendo el tráfico ferroviario del interior de la ciudad. La vía doble contará con un desarrollo aproximado de 14 km.</w:t>
      </w:r>
    </w:p>
    <w:p w:rsidR="00565FA7" w:rsidRPr="00591D35" w:rsidRDefault="00565FA7" w:rsidP="00591D35">
      <w:pPr>
        <w:spacing w:after="0" w:line="240" w:lineRule="auto"/>
        <w:rPr>
          <w:rFonts w:ascii="Calibri" w:hAnsi="Calibri" w:cs="Calibri"/>
          <w:b/>
          <w:i/>
          <w:sz w:val="24"/>
          <w:szCs w:val="24"/>
        </w:rPr>
      </w:pPr>
    </w:p>
    <w:p w:rsidR="00565FA7" w:rsidRPr="00591D35" w:rsidRDefault="00565FA7" w:rsidP="00591D35">
      <w:pPr>
        <w:spacing w:after="0" w:line="240" w:lineRule="auto"/>
        <w:rPr>
          <w:rFonts w:ascii="Calibri" w:hAnsi="Calibri" w:cs="Calibri"/>
          <w:sz w:val="24"/>
          <w:szCs w:val="24"/>
        </w:rPr>
      </w:pPr>
      <w:r w:rsidRPr="00591D35">
        <w:rPr>
          <w:rFonts w:ascii="Calibri" w:hAnsi="Calibri" w:cs="Calibri"/>
          <w:b/>
          <w:i/>
          <w:sz w:val="24"/>
          <w:szCs w:val="24"/>
        </w:rPr>
        <w:t>Periodo de construcción</w:t>
      </w:r>
      <w:r w:rsidR="00006162" w:rsidRPr="00591D35">
        <w:rPr>
          <w:rFonts w:ascii="Calibri" w:hAnsi="Calibri" w:cs="Calibri"/>
          <w:b/>
          <w:i/>
          <w:sz w:val="24"/>
          <w:szCs w:val="24"/>
        </w:rPr>
        <w:t>:</w:t>
      </w:r>
      <w:r w:rsidR="00006162" w:rsidRPr="00591D35">
        <w:rPr>
          <w:rFonts w:ascii="Calibri" w:hAnsi="Calibri" w:cs="Calibri"/>
          <w:sz w:val="24"/>
          <w:szCs w:val="24"/>
        </w:rPr>
        <w:t xml:space="preserve"> Enero</w:t>
      </w:r>
      <w:r w:rsidRPr="00591D35">
        <w:rPr>
          <w:rFonts w:ascii="Calibri" w:hAnsi="Calibri" w:cs="Calibri"/>
          <w:sz w:val="24"/>
          <w:szCs w:val="24"/>
        </w:rPr>
        <w:t xml:space="preserve"> 2007 - Diciembre 2013</w:t>
      </w:r>
    </w:p>
    <w:p w:rsidR="00565FA7" w:rsidRPr="00591D35" w:rsidRDefault="00565FA7" w:rsidP="00591D35">
      <w:pPr>
        <w:spacing w:after="0" w:line="240" w:lineRule="auto"/>
        <w:rPr>
          <w:rFonts w:ascii="Calibri" w:hAnsi="Calibri" w:cs="Calibri"/>
          <w:b/>
          <w:i/>
          <w:sz w:val="24"/>
          <w:szCs w:val="24"/>
        </w:rPr>
      </w:pPr>
    </w:p>
    <w:p w:rsidR="00565FA7" w:rsidRPr="00591D35" w:rsidRDefault="00565FA7" w:rsidP="00591D35">
      <w:pPr>
        <w:spacing w:after="0" w:line="240" w:lineRule="auto"/>
        <w:rPr>
          <w:rFonts w:ascii="Calibri" w:hAnsi="Calibri" w:cs="Calibri"/>
          <w:sz w:val="24"/>
          <w:szCs w:val="24"/>
        </w:rPr>
      </w:pPr>
      <w:r w:rsidRPr="00591D35">
        <w:rPr>
          <w:rFonts w:ascii="Calibri" w:hAnsi="Calibri" w:cs="Calibri"/>
          <w:b/>
          <w:i/>
          <w:sz w:val="24"/>
          <w:szCs w:val="24"/>
        </w:rPr>
        <w:t>Horizonte de evaluación</w:t>
      </w:r>
      <w:r w:rsidR="00006162" w:rsidRPr="00591D35">
        <w:rPr>
          <w:rFonts w:ascii="Calibri" w:hAnsi="Calibri" w:cs="Calibri"/>
          <w:b/>
          <w:i/>
          <w:sz w:val="24"/>
          <w:szCs w:val="24"/>
        </w:rPr>
        <w:t>:</w:t>
      </w:r>
      <w:r w:rsidR="00006162" w:rsidRPr="00591D35">
        <w:rPr>
          <w:rFonts w:ascii="Calibri" w:hAnsi="Calibri" w:cs="Calibri"/>
          <w:sz w:val="24"/>
          <w:szCs w:val="24"/>
        </w:rPr>
        <w:t xml:space="preserve"> 20</w:t>
      </w:r>
      <w:r w:rsidRPr="00591D35">
        <w:rPr>
          <w:rFonts w:ascii="Calibri" w:hAnsi="Calibri" w:cs="Calibri"/>
          <w:sz w:val="24"/>
          <w:szCs w:val="24"/>
        </w:rPr>
        <w:t xml:space="preserve"> años</w:t>
      </w:r>
    </w:p>
    <w:p w:rsidR="00565FA7" w:rsidRPr="00591D35" w:rsidRDefault="00565FA7" w:rsidP="00591D35">
      <w:pPr>
        <w:spacing w:after="0" w:line="240" w:lineRule="auto"/>
        <w:jc w:val="both"/>
        <w:rPr>
          <w:rFonts w:ascii="Calibri" w:hAnsi="Calibri" w:cs="Calibri"/>
          <w:b/>
          <w:i/>
          <w:sz w:val="24"/>
          <w:szCs w:val="24"/>
        </w:rPr>
      </w:pPr>
    </w:p>
    <w:p w:rsidR="00565FA7" w:rsidRPr="00591D35" w:rsidRDefault="00565FA7" w:rsidP="00591D35">
      <w:pPr>
        <w:spacing w:after="0" w:line="240" w:lineRule="auto"/>
        <w:jc w:val="both"/>
        <w:rPr>
          <w:rFonts w:ascii="Calibri" w:hAnsi="Calibri" w:cs="Calibri"/>
          <w:sz w:val="24"/>
          <w:szCs w:val="24"/>
        </w:rPr>
      </w:pPr>
      <w:r w:rsidRPr="00591D35">
        <w:rPr>
          <w:rFonts w:ascii="Calibri" w:hAnsi="Calibri" w:cs="Calibri"/>
          <w:b/>
          <w:i/>
          <w:sz w:val="24"/>
          <w:szCs w:val="24"/>
        </w:rPr>
        <w:t>Meta Física</w:t>
      </w:r>
      <w:r w:rsidR="00006162" w:rsidRPr="00591D35">
        <w:rPr>
          <w:rFonts w:ascii="Calibri" w:hAnsi="Calibri" w:cs="Calibri"/>
          <w:b/>
          <w:i/>
          <w:sz w:val="24"/>
          <w:szCs w:val="24"/>
        </w:rPr>
        <w:t>:</w:t>
      </w:r>
      <w:r w:rsidR="00006162" w:rsidRPr="00591D35">
        <w:rPr>
          <w:rFonts w:ascii="Calibri" w:hAnsi="Calibri" w:cs="Calibri"/>
          <w:sz w:val="24"/>
          <w:szCs w:val="24"/>
        </w:rPr>
        <w:t xml:space="preserve"> Para</w:t>
      </w:r>
      <w:r w:rsidRPr="00591D35">
        <w:rPr>
          <w:rFonts w:ascii="Calibri" w:hAnsi="Calibri" w:cs="Calibri"/>
          <w:sz w:val="24"/>
          <w:szCs w:val="24"/>
        </w:rPr>
        <w:t xml:space="preserve"> finales del 2013 se contará con un libramiento ferroviario (vía doble) que iniciará en el límite de la franja poniente de lo que será la ZAL del puerto hasta la Estación de Santa Fe, con un desarrollo aproximado de 14 km.  </w:t>
      </w:r>
    </w:p>
    <w:p w:rsidR="00565FA7" w:rsidRPr="00591D35" w:rsidRDefault="00565FA7" w:rsidP="00591D35">
      <w:pPr>
        <w:spacing w:after="0" w:line="240" w:lineRule="auto"/>
        <w:jc w:val="both"/>
        <w:rPr>
          <w:rFonts w:ascii="Calibri" w:hAnsi="Calibri" w:cs="Calibri"/>
          <w:sz w:val="24"/>
          <w:szCs w:val="24"/>
        </w:rPr>
      </w:pPr>
    </w:p>
    <w:p w:rsidR="00565FA7" w:rsidRPr="00591D35" w:rsidRDefault="00565FA7" w:rsidP="00591D35">
      <w:pPr>
        <w:spacing w:after="0" w:line="240" w:lineRule="auto"/>
        <w:jc w:val="both"/>
        <w:rPr>
          <w:rFonts w:ascii="Calibri" w:hAnsi="Calibri" w:cs="Calibri"/>
          <w:sz w:val="24"/>
          <w:szCs w:val="24"/>
        </w:rPr>
      </w:pPr>
      <w:r w:rsidRPr="00591D35">
        <w:rPr>
          <w:rFonts w:ascii="Calibri" w:hAnsi="Calibri" w:cs="Calibri"/>
          <w:b/>
          <w:i/>
          <w:sz w:val="24"/>
          <w:szCs w:val="24"/>
        </w:rPr>
        <w:lastRenderedPageBreak/>
        <w:t>Beneficios esperados del Programa de Proyectos de Inversión</w:t>
      </w:r>
      <w:r w:rsidR="00006162" w:rsidRPr="00591D35">
        <w:rPr>
          <w:rFonts w:ascii="Calibri" w:hAnsi="Calibri" w:cs="Calibri"/>
          <w:b/>
          <w:i/>
          <w:sz w:val="24"/>
          <w:szCs w:val="24"/>
        </w:rPr>
        <w:t>:</w:t>
      </w:r>
      <w:r w:rsidR="00006162" w:rsidRPr="00591D35">
        <w:rPr>
          <w:rFonts w:ascii="Calibri" w:hAnsi="Calibri" w:cs="Calibri"/>
          <w:sz w:val="24"/>
          <w:szCs w:val="24"/>
        </w:rPr>
        <w:t xml:space="preserve"> Se</w:t>
      </w:r>
      <w:r w:rsidRPr="00591D35">
        <w:rPr>
          <w:rFonts w:ascii="Calibri" w:hAnsi="Calibri" w:cs="Calibri"/>
          <w:sz w:val="24"/>
          <w:szCs w:val="24"/>
        </w:rPr>
        <w:t xml:space="preserve"> mejorará la competitividad del puerto frente al ferrocarril, ampliando la infraestructura ferroviaria y su conexión hacia la zona norte del país, a fin de satisfacer las necesidades en servicios ferroviarios acordes con las demandas esperadas.  </w:t>
      </w:r>
    </w:p>
    <w:p w:rsidR="00565FA7" w:rsidRPr="00591D35" w:rsidRDefault="00565FA7" w:rsidP="00591D35">
      <w:pPr>
        <w:spacing w:after="0" w:line="240" w:lineRule="auto"/>
        <w:rPr>
          <w:rFonts w:ascii="Calibri" w:hAnsi="Calibri" w:cs="Calibri"/>
          <w:b/>
          <w:i/>
          <w:sz w:val="24"/>
          <w:szCs w:val="24"/>
        </w:rPr>
      </w:pPr>
    </w:p>
    <w:p w:rsidR="00565FA7" w:rsidRPr="00591D35" w:rsidRDefault="00565FA7" w:rsidP="00591D35">
      <w:pPr>
        <w:spacing w:after="0" w:line="240" w:lineRule="auto"/>
        <w:rPr>
          <w:rFonts w:ascii="Calibri" w:hAnsi="Calibri" w:cs="Calibri"/>
          <w:i/>
          <w:sz w:val="24"/>
          <w:szCs w:val="24"/>
        </w:rPr>
      </w:pPr>
      <w:r w:rsidRPr="00591D35">
        <w:rPr>
          <w:rFonts w:ascii="Calibri" w:hAnsi="Calibri" w:cs="Calibri"/>
          <w:b/>
          <w:i/>
          <w:sz w:val="24"/>
          <w:szCs w:val="24"/>
        </w:rPr>
        <w:t>Avance</w:t>
      </w:r>
      <w:r w:rsidR="00006162" w:rsidRPr="00591D35">
        <w:rPr>
          <w:rFonts w:ascii="Calibri" w:hAnsi="Calibri" w:cs="Calibri"/>
          <w:b/>
          <w:i/>
          <w:sz w:val="24"/>
          <w:szCs w:val="24"/>
        </w:rPr>
        <w:t>:</w:t>
      </w:r>
      <w:r w:rsidR="00006162" w:rsidRPr="00591D35">
        <w:rPr>
          <w:rFonts w:ascii="Calibri" w:hAnsi="Calibri" w:cs="Calibri"/>
          <w:sz w:val="24"/>
          <w:szCs w:val="24"/>
        </w:rPr>
        <w:t xml:space="preserve"> 37</w:t>
      </w:r>
      <w:r w:rsidRPr="00591D35">
        <w:rPr>
          <w:rFonts w:ascii="Calibri" w:hAnsi="Calibri" w:cs="Calibri"/>
          <w:sz w:val="24"/>
          <w:szCs w:val="24"/>
        </w:rPr>
        <w:t>% del proyecto.</w:t>
      </w:r>
    </w:p>
    <w:p w:rsidR="00565FA7" w:rsidRPr="00591D35" w:rsidRDefault="00565FA7" w:rsidP="00591D35">
      <w:pPr>
        <w:spacing w:after="0" w:line="240" w:lineRule="auto"/>
        <w:rPr>
          <w:rFonts w:ascii="Calibri" w:hAnsi="Calibri" w:cs="Calibri"/>
          <w:sz w:val="24"/>
          <w:szCs w:val="24"/>
          <w:u w:val="single"/>
        </w:rPr>
      </w:pPr>
    </w:p>
    <w:p w:rsidR="00565FA7" w:rsidRPr="00591D35" w:rsidRDefault="00565FA7" w:rsidP="00591D35">
      <w:pPr>
        <w:spacing w:after="0" w:line="240" w:lineRule="auto"/>
        <w:rPr>
          <w:rFonts w:ascii="Calibri" w:hAnsi="Calibri" w:cs="Calibri"/>
          <w:sz w:val="24"/>
          <w:szCs w:val="24"/>
          <w:u w:val="single"/>
        </w:rPr>
      </w:pPr>
    </w:p>
    <w:p w:rsidR="00565FA7" w:rsidRPr="00591D35" w:rsidRDefault="00565FA7" w:rsidP="00591D35">
      <w:pPr>
        <w:spacing w:after="0" w:line="240" w:lineRule="auto"/>
        <w:rPr>
          <w:rFonts w:ascii="Calibri" w:hAnsi="Calibri" w:cs="Calibri"/>
          <w:b/>
          <w:sz w:val="24"/>
          <w:szCs w:val="24"/>
          <w:u w:val="single"/>
        </w:rPr>
      </w:pPr>
      <w:r w:rsidRPr="00591D35">
        <w:rPr>
          <w:rFonts w:ascii="Calibri" w:hAnsi="Calibri" w:cs="Calibri"/>
          <w:b/>
          <w:sz w:val="24"/>
          <w:szCs w:val="24"/>
          <w:u w:val="single"/>
        </w:rPr>
        <w:t>VENTAJAS ALCANZADAS EN EL MANEJO DE LA CARGA Y LA OPERACIÓN PORTUARIA.</w:t>
      </w:r>
    </w:p>
    <w:p w:rsidR="00565FA7" w:rsidRPr="00591D35" w:rsidRDefault="00565FA7" w:rsidP="00591D35">
      <w:pPr>
        <w:spacing w:after="0" w:line="240" w:lineRule="auto"/>
        <w:rPr>
          <w:rFonts w:ascii="Calibri" w:hAnsi="Calibri" w:cs="Calibri"/>
          <w:sz w:val="24"/>
          <w:szCs w:val="24"/>
        </w:rPr>
      </w:pPr>
      <w:r w:rsidRPr="00591D35">
        <w:rPr>
          <w:rFonts w:ascii="Calibri" w:hAnsi="Calibri" w:cs="Calibri"/>
          <w:sz w:val="24"/>
          <w:szCs w:val="24"/>
        </w:rPr>
        <w:t>Cabe destacar entre las multiples ventajas alcanzadas la diversidad en el manejo de la carga ya que por el Puerto de Veracruz cotidianamente se manejan: Contenedores; Granel agrícola; Granel mineral; Carga general; Fluidos, y Vehiculos.</w:t>
      </w:r>
    </w:p>
    <w:p w:rsidR="00565FA7" w:rsidRPr="00591D35" w:rsidRDefault="00565FA7" w:rsidP="00591D35">
      <w:pPr>
        <w:spacing w:after="0" w:line="240" w:lineRule="auto"/>
        <w:rPr>
          <w:rFonts w:ascii="Calibri" w:hAnsi="Calibri" w:cs="Calibri"/>
          <w:sz w:val="24"/>
          <w:szCs w:val="24"/>
        </w:rPr>
      </w:pPr>
    </w:p>
    <w:p w:rsidR="00565FA7" w:rsidRPr="00591D35" w:rsidRDefault="00565FA7" w:rsidP="00591D35">
      <w:pPr>
        <w:pStyle w:val="Prrafodelista"/>
        <w:spacing w:after="0" w:line="240" w:lineRule="auto"/>
        <w:ind w:left="0"/>
        <w:jc w:val="both"/>
        <w:rPr>
          <w:rFonts w:ascii="Calibri" w:hAnsi="Calibri" w:cs="Calibri"/>
          <w:sz w:val="24"/>
          <w:szCs w:val="24"/>
        </w:rPr>
      </w:pPr>
      <w:r w:rsidRPr="00591D35">
        <w:rPr>
          <w:rFonts w:ascii="Calibri" w:hAnsi="Calibri" w:cs="Calibri"/>
          <w:sz w:val="24"/>
          <w:szCs w:val="24"/>
        </w:rPr>
        <w:t>En el 2010 el Puerto de Veracruz movilizo 17.3 millones de toneladas, refrendando su liderazgo como el puerto más importante de México por el valor de la carga comercial manejada. Por lo que se refiere a sus diferentes cargas, el Puerto de Veracruz sigue siendo lider nacional en el manejo de graneles agrícolas y automóviles, en cuento a la carga contenerizada el puerto sigue siendo lider en cuento al número de contenedores manejados en el Golfo de México.</w:t>
      </w:r>
    </w:p>
    <w:p w:rsidR="00565FA7" w:rsidRPr="00591D35" w:rsidRDefault="00565FA7" w:rsidP="00591D35">
      <w:pPr>
        <w:pStyle w:val="Prrafodelista"/>
        <w:spacing w:after="0" w:line="240" w:lineRule="auto"/>
        <w:ind w:left="0"/>
        <w:rPr>
          <w:rFonts w:ascii="Calibri" w:hAnsi="Calibri" w:cs="Calibri"/>
          <w:sz w:val="24"/>
          <w:szCs w:val="24"/>
        </w:rPr>
      </w:pPr>
    </w:p>
    <w:p w:rsidR="00565FA7" w:rsidRPr="00591D35" w:rsidRDefault="00981DB2" w:rsidP="00591D35">
      <w:pPr>
        <w:pStyle w:val="Prrafodelista"/>
        <w:spacing w:after="0" w:line="240" w:lineRule="auto"/>
        <w:ind w:left="0"/>
        <w:jc w:val="center"/>
        <w:rPr>
          <w:rFonts w:ascii="Calibri" w:hAnsi="Calibri" w:cs="Calibri"/>
          <w:sz w:val="24"/>
          <w:szCs w:val="24"/>
        </w:rPr>
      </w:pPr>
      <w:r w:rsidRPr="00591D35">
        <w:rPr>
          <w:rFonts w:ascii="Calibri" w:hAnsi="Calibri" w:cs="Calibri"/>
          <w:sz w:val="24"/>
          <w:szCs w:val="24"/>
        </w:rPr>
        <w:t>MOVIMIENTO MENSUAL DE CARGA</w:t>
      </w:r>
    </w:p>
    <w:p w:rsidR="00565FA7" w:rsidRPr="00591D35" w:rsidRDefault="00981DB2" w:rsidP="00591D35">
      <w:pPr>
        <w:pStyle w:val="Prrafodelista"/>
        <w:spacing w:after="0" w:line="240" w:lineRule="auto"/>
        <w:ind w:left="0"/>
        <w:jc w:val="center"/>
        <w:rPr>
          <w:rFonts w:ascii="Calibri" w:hAnsi="Calibri" w:cs="Calibri"/>
          <w:sz w:val="24"/>
          <w:szCs w:val="24"/>
        </w:rPr>
      </w:pPr>
      <w:r w:rsidRPr="00591D35">
        <w:rPr>
          <w:rFonts w:ascii="Calibri" w:hAnsi="Calibri" w:cs="Calibri"/>
          <w:sz w:val="24"/>
          <w:szCs w:val="24"/>
        </w:rPr>
        <w:t>Comparativo 2011-2012</w:t>
      </w:r>
    </w:p>
    <w:p w:rsidR="00565FA7" w:rsidRPr="00591D35" w:rsidRDefault="00981DB2" w:rsidP="00591D35">
      <w:pPr>
        <w:pStyle w:val="Prrafodelista"/>
        <w:spacing w:after="0" w:line="240" w:lineRule="auto"/>
        <w:ind w:left="0"/>
        <w:jc w:val="center"/>
        <w:rPr>
          <w:rFonts w:ascii="Calibri" w:hAnsi="Calibri" w:cs="Calibri"/>
          <w:sz w:val="24"/>
          <w:szCs w:val="24"/>
        </w:rPr>
      </w:pPr>
      <w:r w:rsidRPr="00591D35">
        <w:rPr>
          <w:rFonts w:ascii="Calibri" w:hAnsi="Calibri" w:cs="Calibri"/>
          <w:sz w:val="24"/>
          <w:szCs w:val="24"/>
        </w:rPr>
        <w:t>P</w:t>
      </w:r>
      <w:r w:rsidR="00EA23D9" w:rsidRPr="00591D35">
        <w:rPr>
          <w:rFonts w:ascii="Calibri" w:hAnsi="Calibri" w:cs="Calibri"/>
          <w:sz w:val="24"/>
          <w:szCs w:val="24"/>
        </w:rPr>
        <w:t>eriodo</w:t>
      </w:r>
      <w:r w:rsidRPr="00591D35">
        <w:rPr>
          <w:rFonts w:ascii="Calibri" w:hAnsi="Calibri" w:cs="Calibri"/>
          <w:sz w:val="24"/>
          <w:szCs w:val="24"/>
        </w:rPr>
        <w:t xml:space="preserve">: </w:t>
      </w:r>
      <w:r w:rsidR="00565FA7" w:rsidRPr="00591D35">
        <w:rPr>
          <w:rFonts w:ascii="Calibri" w:hAnsi="Calibri" w:cs="Calibri"/>
          <w:sz w:val="24"/>
          <w:szCs w:val="24"/>
        </w:rPr>
        <w:t>ENERO – AGOSTO</w:t>
      </w:r>
    </w:p>
    <w:p w:rsidR="00565FA7" w:rsidRPr="00591D35" w:rsidRDefault="00565FA7" w:rsidP="00591D35">
      <w:pPr>
        <w:pStyle w:val="Prrafodelista"/>
        <w:spacing w:after="0" w:line="240" w:lineRule="auto"/>
        <w:ind w:left="0"/>
        <w:jc w:val="both"/>
        <w:rPr>
          <w:rFonts w:ascii="Calibri" w:hAnsi="Calibri" w:cs="Calibri"/>
          <w:sz w:val="24"/>
          <w:szCs w:val="24"/>
        </w:rPr>
      </w:pPr>
    </w:p>
    <w:p w:rsidR="00565FA7" w:rsidRPr="00591D35" w:rsidRDefault="00565FA7" w:rsidP="00981DB2">
      <w:pPr>
        <w:pStyle w:val="Prrafodelista"/>
        <w:spacing w:after="0" w:line="240" w:lineRule="auto"/>
        <w:ind w:left="0"/>
        <w:jc w:val="center"/>
        <w:rPr>
          <w:rFonts w:ascii="Calibri" w:hAnsi="Calibri" w:cs="Calibri"/>
          <w:sz w:val="24"/>
          <w:szCs w:val="24"/>
        </w:rPr>
      </w:pPr>
      <w:r w:rsidRPr="00591D35">
        <w:rPr>
          <w:rFonts w:ascii="Calibri" w:hAnsi="Calibri" w:cs="Calibri"/>
          <w:noProof/>
          <w:sz w:val="24"/>
          <w:szCs w:val="24"/>
          <w:lang w:eastAsia="es-MX"/>
        </w:rPr>
        <w:drawing>
          <wp:inline distT="0" distB="0" distL="0" distR="0">
            <wp:extent cx="5210296" cy="2904285"/>
            <wp:effectExtent l="0" t="0" r="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3489" cy="2906065"/>
                    </a:xfrm>
                    <a:prstGeom prst="rect">
                      <a:avLst/>
                    </a:prstGeom>
                    <a:noFill/>
                    <a:ln>
                      <a:noFill/>
                    </a:ln>
                  </pic:spPr>
                </pic:pic>
              </a:graphicData>
            </a:graphic>
          </wp:inline>
        </w:drawing>
      </w:r>
    </w:p>
    <w:p w:rsidR="00565FA7" w:rsidRPr="00591D35" w:rsidRDefault="00565FA7" w:rsidP="00591D35">
      <w:pPr>
        <w:pStyle w:val="Prrafodelista"/>
        <w:spacing w:after="0" w:line="240" w:lineRule="auto"/>
        <w:ind w:left="0"/>
        <w:jc w:val="center"/>
        <w:rPr>
          <w:rFonts w:ascii="Calibri" w:hAnsi="Calibri" w:cs="Calibri"/>
          <w:sz w:val="24"/>
          <w:szCs w:val="24"/>
        </w:rPr>
      </w:pPr>
    </w:p>
    <w:p w:rsidR="00565FA7" w:rsidRPr="00591D35" w:rsidRDefault="00565FA7" w:rsidP="00591D35">
      <w:pPr>
        <w:pStyle w:val="Prrafodelista"/>
        <w:spacing w:after="0" w:line="240" w:lineRule="auto"/>
        <w:ind w:left="0"/>
        <w:jc w:val="center"/>
        <w:rPr>
          <w:rFonts w:ascii="Calibri" w:hAnsi="Calibri" w:cs="Calibri"/>
          <w:sz w:val="24"/>
          <w:szCs w:val="24"/>
        </w:rPr>
      </w:pPr>
    </w:p>
    <w:p w:rsidR="00565FA7" w:rsidRDefault="00565FA7" w:rsidP="00591D35">
      <w:pPr>
        <w:pStyle w:val="Prrafodelista"/>
        <w:spacing w:after="0" w:line="240" w:lineRule="auto"/>
        <w:ind w:left="0"/>
        <w:jc w:val="center"/>
        <w:rPr>
          <w:rFonts w:ascii="Calibri" w:hAnsi="Calibri" w:cs="Calibri"/>
          <w:sz w:val="24"/>
          <w:szCs w:val="24"/>
        </w:rPr>
      </w:pPr>
    </w:p>
    <w:p w:rsidR="00981DB2" w:rsidRPr="00591D35" w:rsidRDefault="00981DB2" w:rsidP="00591D35">
      <w:pPr>
        <w:pStyle w:val="Prrafodelista"/>
        <w:spacing w:after="0" w:line="240" w:lineRule="auto"/>
        <w:ind w:left="0"/>
        <w:jc w:val="center"/>
        <w:rPr>
          <w:rFonts w:ascii="Calibri" w:hAnsi="Calibri" w:cs="Calibri"/>
          <w:sz w:val="24"/>
          <w:szCs w:val="24"/>
        </w:rPr>
      </w:pPr>
    </w:p>
    <w:p w:rsidR="00565FA7" w:rsidRPr="00591D35" w:rsidRDefault="00981DB2" w:rsidP="00591D35">
      <w:pPr>
        <w:pStyle w:val="Prrafodelista"/>
        <w:spacing w:after="0" w:line="240" w:lineRule="auto"/>
        <w:ind w:left="0"/>
        <w:jc w:val="center"/>
        <w:rPr>
          <w:rFonts w:ascii="Calibri" w:hAnsi="Calibri" w:cs="Calibri"/>
          <w:sz w:val="24"/>
          <w:szCs w:val="24"/>
        </w:rPr>
      </w:pPr>
      <w:r w:rsidRPr="00591D35">
        <w:rPr>
          <w:rFonts w:ascii="Calibri" w:hAnsi="Calibri" w:cs="Calibri"/>
          <w:sz w:val="24"/>
          <w:szCs w:val="24"/>
        </w:rPr>
        <w:lastRenderedPageBreak/>
        <w:t>MOVIMIENTO MENSUAL DE CONTENEDORES</w:t>
      </w:r>
    </w:p>
    <w:p w:rsidR="00565FA7" w:rsidRPr="00591D35" w:rsidRDefault="00981DB2" w:rsidP="00591D35">
      <w:pPr>
        <w:pStyle w:val="Prrafodelista"/>
        <w:spacing w:after="0" w:line="240" w:lineRule="auto"/>
        <w:ind w:left="0"/>
        <w:jc w:val="center"/>
        <w:rPr>
          <w:rFonts w:ascii="Calibri" w:hAnsi="Calibri" w:cs="Calibri"/>
          <w:sz w:val="24"/>
          <w:szCs w:val="24"/>
        </w:rPr>
      </w:pPr>
      <w:r w:rsidRPr="00591D35">
        <w:rPr>
          <w:rFonts w:ascii="Calibri" w:hAnsi="Calibri" w:cs="Calibri"/>
          <w:sz w:val="24"/>
          <w:szCs w:val="24"/>
        </w:rPr>
        <w:t xml:space="preserve">Comparativo </w:t>
      </w:r>
      <w:r w:rsidR="00565FA7" w:rsidRPr="00591D35">
        <w:rPr>
          <w:rFonts w:ascii="Calibri" w:hAnsi="Calibri" w:cs="Calibri"/>
          <w:sz w:val="24"/>
          <w:szCs w:val="24"/>
        </w:rPr>
        <w:t>2011-2012</w:t>
      </w:r>
    </w:p>
    <w:p w:rsidR="00565FA7" w:rsidRPr="00591D35" w:rsidRDefault="00565FA7" w:rsidP="00591D35">
      <w:pPr>
        <w:pStyle w:val="Prrafodelista"/>
        <w:spacing w:after="0" w:line="240" w:lineRule="auto"/>
        <w:ind w:left="0"/>
        <w:jc w:val="center"/>
        <w:rPr>
          <w:rFonts w:ascii="Calibri" w:hAnsi="Calibri" w:cs="Calibri"/>
          <w:sz w:val="24"/>
          <w:szCs w:val="24"/>
        </w:rPr>
      </w:pPr>
      <w:r w:rsidRPr="00591D35">
        <w:rPr>
          <w:rFonts w:ascii="Calibri" w:hAnsi="Calibri" w:cs="Calibri"/>
          <w:sz w:val="24"/>
          <w:szCs w:val="24"/>
        </w:rPr>
        <w:t>Periodo: ENERO - AGOSTO</w:t>
      </w:r>
    </w:p>
    <w:p w:rsidR="00565FA7" w:rsidRPr="00591D35" w:rsidRDefault="00565FA7" w:rsidP="00591D35">
      <w:pPr>
        <w:pStyle w:val="Prrafodelista"/>
        <w:spacing w:after="0" w:line="240" w:lineRule="auto"/>
        <w:ind w:left="0"/>
        <w:jc w:val="both"/>
        <w:rPr>
          <w:rFonts w:ascii="Calibri" w:hAnsi="Calibri" w:cs="Calibri"/>
          <w:sz w:val="24"/>
          <w:szCs w:val="24"/>
        </w:rPr>
      </w:pPr>
    </w:p>
    <w:p w:rsidR="00565FA7" w:rsidRPr="00591D35" w:rsidRDefault="00565FA7" w:rsidP="00981DB2">
      <w:pPr>
        <w:pStyle w:val="Prrafodelista"/>
        <w:spacing w:after="0" w:line="240" w:lineRule="auto"/>
        <w:ind w:left="0"/>
        <w:jc w:val="center"/>
        <w:rPr>
          <w:rFonts w:ascii="Calibri" w:hAnsi="Calibri" w:cs="Calibri"/>
          <w:sz w:val="24"/>
          <w:szCs w:val="24"/>
        </w:rPr>
      </w:pPr>
      <w:r w:rsidRPr="00591D35">
        <w:rPr>
          <w:rFonts w:ascii="Calibri" w:hAnsi="Calibri" w:cs="Calibri"/>
          <w:noProof/>
          <w:sz w:val="24"/>
          <w:szCs w:val="24"/>
          <w:lang w:eastAsia="es-MX"/>
        </w:rPr>
        <w:drawing>
          <wp:inline distT="0" distB="0" distL="0" distR="0">
            <wp:extent cx="5612130" cy="3087023"/>
            <wp:effectExtent l="0" t="0" r="1270" b="12065"/>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3087023"/>
                    </a:xfrm>
                    <a:prstGeom prst="rect">
                      <a:avLst/>
                    </a:prstGeom>
                    <a:noFill/>
                    <a:ln>
                      <a:noFill/>
                    </a:ln>
                  </pic:spPr>
                </pic:pic>
              </a:graphicData>
            </a:graphic>
          </wp:inline>
        </w:drawing>
      </w:r>
    </w:p>
    <w:p w:rsidR="00565FA7" w:rsidRPr="00591D35" w:rsidRDefault="00565FA7" w:rsidP="00591D35">
      <w:pPr>
        <w:pStyle w:val="Prrafodelista"/>
        <w:spacing w:after="0" w:line="240" w:lineRule="auto"/>
        <w:ind w:left="0"/>
        <w:jc w:val="both"/>
        <w:rPr>
          <w:rFonts w:ascii="Calibri" w:hAnsi="Calibri" w:cs="Calibri"/>
          <w:sz w:val="24"/>
          <w:szCs w:val="24"/>
        </w:rPr>
      </w:pPr>
    </w:p>
    <w:p w:rsidR="00565FA7" w:rsidRPr="00591D35" w:rsidRDefault="00565FA7" w:rsidP="00591D35">
      <w:pPr>
        <w:pStyle w:val="Prrafodelista"/>
        <w:spacing w:after="0" w:line="240" w:lineRule="auto"/>
        <w:ind w:left="0"/>
        <w:jc w:val="center"/>
        <w:rPr>
          <w:rFonts w:ascii="Calibri" w:hAnsi="Calibri" w:cs="Calibri"/>
          <w:sz w:val="24"/>
          <w:szCs w:val="24"/>
        </w:rPr>
      </w:pPr>
    </w:p>
    <w:p w:rsidR="00565FA7" w:rsidRPr="00591D35" w:rsidRDefault="00565FA7" w:rsidP="00591D35">
      <w:pPr>
        <w:pStyle w:val="Prrafodelista"/>
        <w:spacing w:after="0" w:line="240" w:lineRule="auto"/>
        <w:ind w:left="0"/>
        <w:jc w:val="center"/>
        <w:rPr>
          <w:rFonts w:ascii="Calibri" w:hAnsi="Calibri" w:cs="Calibri"/>
          <w:sz w:val="24"/>
          <w:szCs w:val="24"/>
        </w:rPr>
      </w:pPr>
      <w:r w:rsidRPr="00591D35">
        <w:rPr>
          <w:rFonts w:ascii="Calibri" w:hAnsi="Calibri" w:cs="Calibri"/>
          <w:sz w:val="24"/>
          <w:szCs w:val="24"/>
        </w:rPr>
        <w:t>RENDIMIENTOS POR TIPO DE CARGA (TON/H-BM)</w:t>
      </w:r>
    </w:p>
    <w:p w:rsidR="00565FA7" w:rsidRPr="00591D35" w:rsidRDefault="00565FA7" w:rsidP="00591D35">
      <w:pPr>
        <w:pStyle w:val="Prrafodelista"/>
        <w:spacing w:after="0" w:line="240" w:lineRule="auto"/>
        <w:ind w:left="0"/>
        <w:jc w:val="center"/>
        <w:rPr>
          <w:rFonts w:ascii="Calibri" w:hAnsi="Calibri" w:cs="Calibri"/>
          <w:sz w:val="24"/>
          <w:szCs w:val="24"/>
        </w:rPr>
      </w:pPr>
      <w:r w:rsidRPr="00591D35">
        <w:rPr>
          <w:rFonts w:ascii="Calibri" w:hAnsi="Calibri" w:cs="Calibri"/>
          <w:sz w:val="24"/>
          <w:szCs w:val="24"/>
        </w:rPr>
        <w:t>Comparativo 2011-2012</w:t>
      </w:r>
    </w:p>
    <w:p w:rsidR="00565FA7" w:rsidRPr="00591D35" w:rsidRDefault="00565FA7" w:rsidP="00591D35">
      <w:pPr>
        <w:pStyle w:val="Prrafodelista"/>
        <w:spacing w:after="0" w:line="240" w:lineRule="auto"/>
        <w:ind w:left="0"/>
        <w:jc w:val="center"/>
        <w:rPr>
          <w:rFonts w:ascii="Calibri" w:hAnsi="Calibri" w:cs="Calibri"/>
          <w:sz w:val="24"/>
          <w:szCs w:val="24"/>
        </w:rPr>
      </w:pPr>
      <w:r w:rsidRPr="00591D35">
        <w:rPr>
          <w:rFonts w:ascii="Calibri" w:hAnsi="Calibri" w:cs="Calibri"/>
          <w:sz w:val="24"/>
          <w:szCs w:val="24"/>
        </w:rPr>
        <w:t>Periodo: ENERO - AGOSTO</w:t>
      </w:r>
    </w:p>
    <w:p w:rsidR="00565FA7" w:rsidRPr="00591D35" w:rsidRDefault="00565FA7" w:rsidP="00591D35">
      <w:pPr>
        <w:pStyle w:val="Prrafodelista"/>
        <w:spacing w:after="0" w:line="240" w:lineRule="auto"/>
        <w:ind w:left="0"/>
        <w:jc w:val="both"/>
        <w:rPr>
          <w:rFonts w:ascii="Calibri" w:hAnsi="Calibri" w:cs="Calibri"/>
          <w:sz w:val="24"/>
          <w:szCs w:val="24"/>
        </w:rPr>
      </w:pPr>
    </w:p>
    <w:p w:rsidR="00565FA7" w:rsidRPr="00591D35" w:rsidRDefault="00565FA7" w:rsidP="00591D35">
      <w:pPr>
        <w:pStyle w:val="Prrafodelista"/>
        <w:spacing w:after="0" w:line="240" w:lineRule="auto"/>
        <w:ind w:left="0"/>
        <w:jc w:val="both"/>
        <w:rPr>
          <w:rFonts w:ascii="Calibri" w:hAnsi="Calibri" w:cs="Calibri"/>
          <w:sz w:val="24"/>
          <w:szCs w:val="24"/>
        </w:rPr>
      </w:pPr>
      <w:r w:rsidRPr="00591D35">
        <w:rPr>
          <w:rFonts w:ascii="Calibri" w:hAnsi="Calibri" w:cs="Calibri"/>
          <w:noProof/>
          <w:sz w:val="24"/>
          <w:szCs w:val="24"/>
          <w:lang w:eastAsia="es-MX"/>
        </w:rPr>
        <w:drawing>
          <wp:inline distT="0" distB="0" distL="0" distR="0">
            <wp:extent cx="5612130" cy="3115994"/>
            <wp:effectExtent l="0" t="0" r="1270" b="8255"/>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3115994"/>
                    </a:xfrm>
                    <a:prstGeom prst="rect">
                      <a:avLst/>
                    </a:prstGeom>
                    <a:noFill/>
                    <a:ln>
                      <a:noFill/>
                    </a:ln>
                  </pic:spPr>
                </pic:pic>
              </a:graphicData>
            </a:graphic>
          </wp:inline>
        </w:drawing>
      </w:r>
    </w:p>
    <w:p w:rsidR="00565FA7" w:rsidRPr="00591D35" w:rsidRDefault="00565FA7" w:rsidP="00591D35">
      <w:pPr>
        <w:pStyle w:val="Prrafodelista"/>
        <w:spacing w:after="0" w:line="240" w:lineRule="auto"/>
        <w:ind w:left="0"/>
        <w:jc w:val="center"/>
        <w:rPr>
          <w:rFonts w:ascii="Calibri" w:hAnsi="Calibri" w:cs="Calibri"/>
          <w:sz w:val="24"/>
          <w:szCs w:val="24"/>
        </w:rPr>
      </w:pPr>
    </w:p>
    <w:p w:rsidR="00565FA7" w:rsidRPr="00591D35" w:rsidRDefault="00565FA7" w:rsidP="00591D35">
      <w:pPr>
        <w:pStyle w:val="Prrafodelista"/>
        <w:spacing w:after="0" w:line="240" w:lineRule="auto"/>
        <w:ind w:left="0"/>
        <w:jc w:val="center"/>
        <w:rPr>
          <w:rFonts w:ascii="Calibri" w:hAnsi="Calibri" w:cs="Calibri"/>
          <w:sz w:val="24"/>
          <w:szCs w:val="24"/>
        </w:rPr>
      </w:pPr>
      <w:r w:rsidRPr="00591D35">
        <w:rPr>
          <w:rFonts w:ascii="Calibri" w:hAnsi="Calibri" w:cs="Calibri"/>
          <w:sz w:val="24"/>
          <w:szCs w:val="24"/>
        </w:rPr>
        <w:t>MOVIMIENTO POR TIPO DE CARGA</w:t>
      </w:r>
    </w:p>
    <w:p w:rsidR="00565FA7" w:rsidRPr="00591D35" w:rsidRDefault="00565FA7" w:rsidP="00591D35">
      <w:pPr>
        <w:pStyle w:val="Prrafodelista"/>
        <w:spacing w:after="0" w:line="240" w:lineRule="auto"/>
        <w:ind w:left="0"/>
        <w:jc w:val="center"/>
        <w:rPr>
          <w:rFonts w:ascii="Calibri" w:hAnsi="Calibri" w:cs="Calibri"/>
          <w:sz w:val="24"/>
          <w:szCs w:val="24"/>
        </w:rPr>
      </w:pPr>
      <w:r w:rsidRPr="00591D35">
        <w:rPr>
          <w:rFonts w:ascii="Calibri" w:hAnsi="Calibri" w:cs="Calibri"/>
          <w:sz w:val="24"/>
          <w:szCs w:val="24"/>
        </w:rPr>
        <w:t>Comparativo 2011-2012</w:t>
      </w:r>
    </w:p>
    <w:p w:rsidR="00565FA7" w:rsidRPr="00591D35" w:rsidRDefault="00565FA7" w:rsidP="00591D35">
      <w:pPr>
        <w:pStyle w:val="Prrafodelista"/>
        <w:spacing w:after="0" w:line="240" w:lineRule="auto"/>
        <w:ind w:left="0"/>
        <w:jc w:val="center"/>
        <w:rPr>
          <w:rFonts w:ascii="Calibri" w:hAnsi="Calibri" w:cs="Calibri"/>
          <w:sz w:val="24"/>
          <w:szCs w:val="24"/>
        </w:rPr>
      </w:pPr>
      <w:r w:rsidRPr="00591D35">
        <w:rPr>
          <w:rFonts w:ascii="Calibri" w:hAnsi="Calibri" w:cs="Calibri"/>
          <w:sz w:val="24"/>
          <w:szCs w:val="24"/>
        </w:rPr>
        <w:t>Periodo: ENERO - AGOSTO</w:t>
      </w:r>
    </w:p>
    <w:p w:rsidR="00565FA7" w:rsidRPr="00591D35" w:rsidRDefault="00565FA7" w:rsidP="00591D35">
      <w:pPr>
        <w:pStyle w:val="Prrafodelista"/>
        <w:spacing w:after="0" w:line="240" w:lineRule="auto"/>
        <w:ind w:left="0"/>
        <w:jc w:val="both"/>
        <w:rPr>
          <w:rFonts w:ascii="Calibri" w:hAnsi="Calibri" w:cs="Calibri"/>
          <w:sz w:val="24"/>
          <w:szCs w:val="24"/>
        </w:rPr>
      </w:pPr>
    </w:p>
    <w:p w:rsidR="00565FA7" w:rsidRPr="00591D35" w:rsidRDefault="00565FA7" w:rsidP="00591D35">
      <w:pPr>
        <w:pStyle w:val="Prrafodelista"/>
        <w:spacing w:after="0" w:line="240" w:lineRule="auto"/>
        <w:ind w:left="0"/>
        <w:jc w:val="both"/>
        <w:rPr>
          <w:rFonts w:ascii="Calibri" w:hAnsi="Calibri" w:cs="Calibri"/>
          <w:sz w:val="24"/>
          <w:szCs w:val="24"/>
        </w:rPr>
      </w:pPr>
      <w:r w:rsidRPr="00591D35">
        <w:rPr>
          <w:rFonts w:ascii="Calibri" w:hAnsi="Calibri" w:cs="Calibri"/>
          <w:noProof/>
          <w:sz w:val="24"/>
          <w:szCs w:val="24"/>
          <w:lang w:eastAsia="es-MX"/>
        </w:rPr>
        <w:drawing>
          <wp:inline distT="0" distB="0" distL="0" distR="0">
            <wp:extent cx="5258165" cy="3400999"/>
            <wp:effectExtent l="0" t="0" r="0" b="3175"/>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8578" cy="3401266"/>
                    </a:xfrm>
                    <a:prstGeom prst="rect">
                      <a:avLst/>
                    </a:prstGeom>
                    <a:noFill/>
                    <a:ln>
                      <a:noFill/>
                    </a:ln>
                  </pic:spPr>
                </pic:pic>
              </a:graphicData>
            </a:graphic>
          </wp:inline>
        </w:drawing>
      </w:r>
    </w:p>
    <w:p w:rsidR="00565FA7" w:rsidRPr="00591D35" w:rsidRDefault="00565FA7" w:rsidP="00591D35">
      <w:pPr>
        <w:pStyle w:val="Prrafodelista"/>
        <w:spacing w:after="0" w:line="240" w:lineRule="auto"/>
        <w:ind w:left="0"/>
        <w:jc w:val="both"/>
        <w:rPr>
          <w:rFonts w:ascii="Calibri" w:hAnsi="Calibri" w:cs="Calibri"/>
          <w:sz w:val="24"/>
          <w:szCs w:val="24"/>
        </w:rPr>
      </w:pPr>
    </w:p>
    <w:p w:rsidR="00565FA7" w:rsidRPr="00591D35" w:rsidRDefault="00565FA7" w:rsidP="00591D35">
      <w:pPr>
        <w:pStyle w:val="Prrafodelista"/>
        <w:spacing w:after="0" w:line="240" w:lineRule="auto"/>
        <w:ind w:left="0"/>
        <w:jc w:val="both"/>
        <w:rPr>
          <w:rFonts w:ascii="Calibri" w:hAnsi="Calibri" w:cs="Calibri"/>
          <w:sz w:val="24"/>
          <w:szCs w:val="24"/>
        </w:rPr>
      </w:pPr>
      <w:r w:rsidRPr="00591D35">
        <w:rPr>
          <w:rFonts w:ascii="Calibri" w:hAnsi="Calibri" w:cs="Calibri"/>
          <w:sz w:val="24"/>
          <w:szCs w:val="24"/>
        </w:rPr>
        <w:t>Finalmente en el mes de agosto se formalizo la obtención de la marca de calidad del Puerto de Veracruz con lo que la Administración Portuaria Integral de Veracruz confirma estar al día y ser una empresa preparada para enfrentar los nuevos retos del comercio internacional. La Administración Portuaria Integral mantienen su certificación en seguridad con el Código Internacional para la Protección de Buques e Instalaciones Portuarias (PBIP), actualmente se encuentra en trámite la obtención del certificado en seguridad ISO 28000 - 2007; así mismo en cuanto a la calidad de los servicios se cuenta con la certificación de las normas ISO-9001 e ISO-14001, contando además con un certificado de Industria Limpia al mantener un compromiso permanente de respeto al medio ambiente.</w:t>
      </w:r>
    </w:p>
    <w:p w:rsidR="00565FA7" w:rsidRPr="00591D35" w:rsidRDefault="00565FA7" w:rsidP="00591D35">
      <w:pPr>
        <w:pStyle w:val="Prrafodelista"/>
        <w:spacing w:after="0" w:line="240" w:lineRule="auto"/>
        <w:ind w:left="0"/>
        <w:jc w:val="both"/>
        <w:rPr>
          <w:rFonts w:ascii="Calibri" w:hAnsi="Calibri" w:cs="Calibri"/>
          <w:sz w:val="24"/>
          <w:szCs w:val="24"/>
        </w:rPr>
      </w:pPr>
    </w:p>
    <w:p w:rsidR="00565FA7" w:rsidRPr="00591D35" w:rsidRDefault="00565FA7" w:rsidP="00591D35">
      <w:pPr>
        <w:pStyle w:val="Prrafodelista"/>
        <w:spacing w:after="0" w:line="240" w:lineRule="auto"/>
        <w:ind w:left="0"/>
        <w:jc w:val="both"/>
        <w:rPr>
          <w:rFonts w:ascii="Calibri" w:hAnsi="Calibri" w:cs="Calibri"/>
          <w:sz w:val="24"/>
          <w:szCs w:val="24"/>
        </w:rPr>
      </w:pPr>
      <w:r w:rsidRPr="00591D35">
        <w:rPr>
          <w:rFonts w:ascii="Calibri" w:hAnsi="Calibri" w:cs="Calibri"/>
          <w:sz w:val="24"/>
          <w:szCs w:val="24"/>
        </w:rPr>
        <w:t>La Administración Portuaria Integral de Veracruz es una empresa con autonomía de gestión financiera, operativa y administrativa que ha demostrado una participación competitiva en el sector portuario nacional al reinvertir sus utilidades en infraestructura para el puerto y obras de beneficio para la comunidad.</w:t>
      </w:r>
    </w:p>
    <w:p w:rsidR="00565FA7" w:rsidRPr="00591D35" w:rsidRDefault="00565FA7" w:rsidP="00591D35">
      <w:pPr>
        <w:spacing w:line="240" w:lineRule="auto"/>
        <w:rPr>
          <w:rFonts w:ascii="Calibri" w:hAnsi="Calibri" w:cs="Calibri"/>
          <w:b/>
          <w:sz w:val="24"/>
          <w:szCs w:val="24"/>
        </w:rPr>
      </w:pPr>
      <w:r w:rsidRPr="00591D35">
        <w:rPr>
          <w:rFonts w:ascii="Calibri" w:hAnsi="Calibri" w:cs="Calibri"/>
          <w:b/>
          <w:sz w:val="24"/>
          <w:szCs w:val="24"/>
        </w:rPr>
        <w:br w:type="page"/>
      </w:r>
    </w:p>
    <w:p w:rsidR="00565FA7" w:rsidRPr="00591D35" w:rsidRDefault="00565FA7" w:rsidP="0013070D">
      <w:pPr>
        <w:spacing w:line="240" w:lineRule="auto"/>
        <w:rPr>
          <w:rFonts w:ascii="Calibri" w:hAnsi="Calibri" w:cs="Calibri"/>
          <w:b/>
          <w:sz w:val="24"/>
          <w:szCs w:val="24"/>
        </w:rPr>
      </w:pPr>
      <w:r w:rsidRPr="00591D35">
        <w:rPr>
          <w:rFonts w:ascii="Calibri" w:hAnsi="Calibri" w:cs="Calibri"/>
          <w:b/>
          <w:noProof/>
          <w:sz w:val="24"/>
          <w:szCs w:val="24"/>
          <w:lang w:eastAsia="es-MX"/>
        </w:rPr>
        <w:lastRenderedPageBreak/>
        <w:drawing>
          <wp:inline distT="0" distB="0" distL="0" distR="0">
            <wp:extent cx="847725" cy="847725"/>
            <wp:effectExtent l="19050" t="0" r="9525" b="0"/>
            <wp:docPr id="10" name="1 Imagen" descr="logo API veracr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PI veracruz.jpg"/>
                    <pic:cNvPicPr/>
                  </pic:nvPicPr>
                  <pic:blipFill>
                    <a:blip r:embed="rId21" cstate="print"/>
                    <a:stretch>
                      <a:fillRect/>
                    </a:stretch>
                  </pic:blipFill>
                  <pic:spPr>
                    <a:xfrm>
                      <a:off x="0" y="0"/>
                      <a:ext cx="847449" cy="847449"/>
                    </a:xfrm>
                    <a:prstGeom prst="rect">
                      <a:avLst/>
                    </a:prstGeom>
                  </pic:spPr>
                </pic:pic>
              </a:graphicData>
            </a:graphic>
          </wp:inline>
        </w:drawing>
      </w:r>
    </w:p>
    <w:p w:rsidR="0013070D" w:rsidRPr="00591D35" w:rsidRDefault="00565FA7" w:rsidP="0013070D">
      <w:pPr>
        <w:spacing w:line="240" w:lineRule="auto"/>
        <w:jc w:val="center"/>
        <w:rPr>
          <w:rFonts w:ascii="Calibri" w:hAnsi="Calibri" w:cs="Calibri"/>
          <w:b/>
          <w:sz w:val="24"/>
          <w:szCs w:val="24"/>
        </w:rPr>
      </w:pPr>
      <w:r w:rsidRPr="00591D35">
        <w:rPr>
          <w:rFonts w:ascii="Calibri" w:hAnsi="Calibri" w:cs="Calibri"/>
          <w:b/>
          <w:sz w:val="24"/>
          <w:szCs w:val="24"/>
        </w:rPr>
        <w:t xml:space="preserve">ADMINISTRACIÓN PORTUARIA </w:t>
      </w:r>
      <w:r w:rsidR="0013070D" w:rsidRPr="00591D35">
        <w:rPr>
          <w:rFonts w:ascii="Calibri" w:hAnsi="Calibri" w:cs="Calibri"/>
          <w:b/>
          <w:sz w:val="24"/>
          <w:szCs w:val="24"/>
        </w:rPr>
        <w:t>INTEGRAL DE VERACRUZ, S.A. de C.V.</w:t>
      </w:r>
    </w:p>
    <w:p w:rsidR="00CC629B" w:rsidRDefault="0013070D" w:rsidP="00CC629B">
      <w:pPr>
        <w:spacing w:line="240" w:lineRule="auto"/>
        <w:jc w:val="center"/>
        <w:rPr>
          <w:rFonts w:ascii="Calibri" w:hAnsi="Calibri" w:cs="Calibri"/>
          <w:b/>
          <w:sz w:val="24"/>
          <w:szCs w:val="24"/>
        </w:rPr>
      </w:pPr>
      <w:r w:rsidRPr="00591D35">
        <w:rPr>
          <w:rFonts w:ascii="Calibri" w:hAnsi="Calibri" w:cs="Calibri"/>
          <w:b/>
          <w:sz w:val="24"/>
          <w:szCs w:val="24"/>
        </w:rPr>
        <w:t>GERENCIA DE INGENIERÍA</w:t>
      </w:r>
    </w:p>
    <w:p w:rsidR="00CC629B" w:rsidRPr="00591D35" w:rsidRDefault="00CC629B" w:rsidP="00CC629B">
      <w:pPr>
        <w:spacing w:line="240" w:lineRule="auto"/>
        <w:jc w:val="center"/>
        <w:rPr>
          <w:rFonts w:ascii="Calibri" w:hAnsi="Calibri" w:cs="Calibri"/>
          <w:b/>
          <w:sz w:val="24"/>
          <w:szCs w:val="24"/>
        </w:rPr>
      </w:pPr>
    </w:p>
    <w:p w:rsidR="00565FA7" w:rsidRPr="00591D35" w:rsidRDefault="00F32544" w:rsidP="00591D35">
      <w:pPr>
        <w:shd w:val="clear" w:color="auto" w:fill="FFFFFF" w:themeFill="background1"/>
        <w:spacing w:line="240" w:lineRule="auto"/>
        <w:jc w:val="both"/>
        <w:rPr>
          <w:rFonts w:ascii="Calibri" w:hAnsi="Calibri" w:cs="Calibri"/>
          <w:b/>
          <w:sz w:val="24"/>
          <w:szCs w:val="24"/>
        </w:rPr>
      </w:pPr>
      <w:r>
        <w:rPr>
          <w:rFonts w:ascii="Calibri" w:hAnsi="Calibri" w:cs="Calibri"/>
          <w:b/>
          <w:sz w:val="24"/>
          <w:szCs w:val="24"/>
        </w:rPr>
        <w:t xml:space="preserve">X. </w:t>
      </w:r>
      <w:r w:rsidR="00565FA7" w:rsidRPr="00591D35">
        <w:rPr>
          <w:rFonts w:ascii="Calibri" w:hAnsi="Calibri" w:cs="Calibri"/>
          <w:b/>
          <w:sz w:val="24"/>
          <w:szCs w:val="24"/>
        </w:rPr>
        <w:t>INFORME FINAL DEL SERVIDOR PÚBLICO DE LA ADMINISTRACIÓN PORTUARIA INTEGRAL DE VERACRUZ, S.A. de C.V. RESPONSAB</w:t>
      </w:r>
      <w:r w:rsidR="00CC629B">
        <w:rPr>
          <w:rFonts w:ascii="Calibri" w:hAnsi="Calibri" w:cs="Calibri"/>
          <w:b/>
          <w:sz w:val="24"/>
          <w:szCs w:val="24"/>
        </w:rPr>
        <w:t>LE DE LA EJECUCIÓN DEL PROYECTO</w:t>
      </w:r>
    </w:p>
    <w:p w:rsidR="00565FA7" w:rsidRPr="00591D35" w:rsidRDefault="00565FA7" w:rsidP="00CC629B">
      <w:pPr>
        <w:shd w:val="clear" w:color="auto" w:fill="FFFFFF" w:themeFill="background1"/>
        <w:spacing w:line="240" w:lineRule="auto"/>
        <w:jc w:val="both"/>
        <w:rPr>
          <w:rFonts w:ascii="Calibri" w:hAnsi="Calibri" w:cs="Calibri"/>
          <w:sz w:val="24"/>
          <w:szCs w:val="24"/>
        </w:rPr>
      </w:pPr>
      <w:r w:rsidRPr="00591D35">
        <w:rPr>
          <w:rFonts w:ascii="Calibri" w:hAnsi="Calibri" w:cs="Calibri"/>
          <w:sz w:val="24"/>
          <w:szCs w:val="24"/>
        </w:rPr>
        <w:t>El que suscribe, Arquitecto Francisco Liaño Carrera, Gerente de Ingeniería de la</w:t>
      </w:r>
      <w:r w:rsidRPr="00591D35">
        <w:rPr>
          <w:rFonts w:ascii="Calibri" w:hAnsi="Calibri" w:cs="Calibri"/>
          <w:b/>
          <w:sz w:val="24"/>
          <w:szCs w:val="24"/>
        </w:rPr>
        <w:t xml:space="preserve"> ADMINISTRACIÓN PORTUARIA INTEGRAL DE VERACRUZ, S.A. de C.V.</w:t>
      </w:r>
      <w:r w:rsidRPr="00591D35">
        <w:rPr>
          <w:rFonts w:ascii="Calibri" w:hAnsi="Calibri" w:cs="Calibri"/>
          <w:sz w:val="24"/>
          <w:szCs w:val="24"/>
        </w:rPr>
        <w:t>, en apego a lo dispuesto por el Apartado X del Lineamiento SEXTO de los LINEAMIENTOS para la elaboración e integración de Libros Blancos y Memorias Documentales, presento el siguiente Informe Final sobre el Libro Blanco denominado: "</w:t>
      </w:r>
      <w:r w:rsidRPr="00591D35">
        <w:rPr>
          <w:rFonts w:ascii="Calibri" w:hAnsi="Calibri" w:cs="Calibri"/>
          <w:b/>
          <w:sz w:val="24"/>
          <w:szCs w:val="24"/>
        </w:rPr>
        <w:t>Proyectos de Expansión del Puerto de Veracruz</w:t>
      </w:r>
      <w:r w:rsidR="00CC629B">
        <w:rPr>
          <w:rFonts w:ascii="Calibri" w:hAnsi="Calibri" w:cs="Calibri"/>
          <w:sz w:val="24"/>
          <w:szCs w:val="24"/>
        </w:rPr>
        <w:t xml:space="preserve">". </w:t>
      </w:r>
    </w:p>
    <w:p w:rsidR="00565FA7" w:rsidRPr="00591D35" w:rsidRDefault="00565FA7" w:rsidP="00591D35">
      <w:pPr>
        <w:pStyle w:val="Encabezado"/>
        <w:shd w:val="clear" w:color="auto" w:fill="FFFFFF" w:themeFill="background1"/>
        <w:jc w:val="both"/>
        <w:rPr>
          <w:rFonts w:ascii="Calibri" w:hAnsi="Calibri" w:cs="Calibri"/>
          <w:sz w:val="24"/>
          <w:szCs w:val="24"/>
        </w:rPr>
      </w:pPr>
      <w:r w:rsidRPr="00591D35">
        <w:rPr>
          <w:rFonts w:ascii="Calibri" w:hAnsi="Calibri" w:cs="Calibri"/>
          <w:sz w:val="24"/>
          <w:szCs w:val="24"/>
        </w:rPr>
        <w:t>El presente Informe Final, se encuentra dividido en siete grandes rubros, de la siguiente manera:</w:t>
      </w:r>
    </w:p>
    <w:p w:rsidR="00565FA7" w:rsidRPr="00591D35" w:rsidRDefault="00565FA7" w:rsidP="00591D35">
      <w:pPr>
        <w:pStyle w:val="Encabezado"/>
        <w:rPr>
          <w:rFonts w:ascii="Calibri" w:hAnsi="Calibri" w:cs="Calibri"/>
          <w:sz w:val="24"/>
          <w:szCs w:val="24"/>
        </w:rPr>
      </w:pPr>
    </w:p>
    <w:p w:rsidR="00565FA7" w:rsidRPr="00591D35" w:rsidRDefault="00565FA7" w:rsidP="00CC629B">
      <w:pPr>
        <w:pStyle w:val="Encabezado"/>
        <w:numPr>
          <w:ilvl w:val="0"/>
          <w:numId w:val="27"/>
        </w:numPr>
        <w:tabs>
          <w:tab w:val="clear" w:pos="4419"/>
          <w:tab w:val="clear" w:pos="8838"/>
          <w:tab w:val="center" w:pos="4252"/>
          <w:tab w:val="right" w:pos="8504"/>
        </w:tabs>
        <w:jc w:val="both"/>
        <w:rPr>
          <w:rFonts w:ascii="Calibri" w:hAnsi="Calibri" w:cs="Calibri"/>
          <w:sz w:val="24"/>
          <w:szCs w:val="24"/>
        </w:rPr>
      </w:pPr>
      <w:r w:rsidRPr="00591D35">
        <w:rPr>
          <w:rFonts w:ascii="Calibri" w:hAnsi="Calibri" w:cs="Calibri"/>
          <w:b/>
          <w:sz w:val="24"/>
          <w:szCs w:val="24"/>
        </w:rPr>
        <w:t>CONSTRUCCIÓN DEL NUEVO CENTRO REGULADOR DE MERCANCÍAS EN EL PUERTO DE VERACRUZ.</w:t>
      </w:r>
    </w:p>
    <w:p w:rsidR="00565FA7" w:rsidRPr="00591D35" w:rsidRDefault="00565FA7" w:rsidP="00CC629B">
      <w:pPr>
        <w:pStyle w:val="Encabezado"/>
        <w:ind w:left="720"/>
        <w:jc w:val="both"/>
        <w:rPr>
          <w:rFonts w:ascii="Calibri" w:hAnsi="Calibri" w:cs="Calibri"/>
          <w:sz w:val="24"/>
          <w:szCs w:val="24"/>
        </w:rPr>
      </w:pPr>
    </w:p>
    <w:p w:rsidR="00565FA7" w:rsidRPr="00591D35" w:rsidRDefault="00565FA7" w:rsidP="00CC629B">
      <w:pPr>
        <w:pStyle w:val="Encabezado"/>
        <w:numPr>
          <w:ilvl w:val="0"/>
          <w:numId w:val="27"/>
        </w:numPr>
        <w:tabs>
          <w:tab w:val="clear" w:pos="4419"/>
          <w:tab w:val="clear" w:pos="8838"/>
          <w:tab w:val="center" w:pos="4252"/>
          <w:tab w:val="right" w:pos="8504"/>
        </w:tabs>
        <w:jc w:val="both"/>
        <w:rPr>
          <w:rFonts w:ascii="Calibri" w:hAnsi="Calibri" w:cs="Calibri"/>
          <w:b/>
          <w:sz w:val="24"/>
          <w:szCs w:val="24"/>
        </w:rPr>
      </w:pPr>
      <w:r w:rsidRPr="00591D35">
        <w:rPr>
          <w:rFonts w:ascii="Calibri" w:hAnsi="Calibri" w:cs="Calibri"/>
          <w:b/>
          <w:sz w:val="24"/>
          <w:szCs w:val="24"/>
        </w:rPr>
        <w:t>HABILITADO DE PATIOS Y VIALIDAD PRINCIPAL EN ZONA DE ACTIVIDADES LOGÍSTICAS EN EL PUERTO DE VERACRUZ.</w:t>
      </w:r>
    </w:p>
    <w:p w:rsidR="00565FA7" w:rsidRPr="00591D35" w:rsidRDefault="00565FA7" w:rsidP="00CC629B">
      <w:pPr>
        <w:pStyle w:val="Encabezado"/>
        <w:ind w:left="720"/>
        <w:jc w:val="both"/>
        <w:rPr>
          <w:rFonts w:ascii="Calibri" w:hAnsi="Calibri" w:cs="Calibri"/>
          <w:b/>
          <w:sz w:val="24"/>
          <w:szCs w:val="24"/>
        </w:rPr>
      </w:pPr>
    </w:p>
    <w:p w:rsidR="00565FA7" w:rsidRPr="00591D35" w:rsidRDefault="00565FA7" w:rsidP="00CC629B">
      <w:pPr>
        <w:pStyle w:val="Encabezado"/>
        <w:numPr>
          <w:ilvl w:val="0"/>
          <w:numId w:val="27"/>
        </w:numPr>
        <w:tabs>
          <w:tab w:val="clear" w:pos="4419"/>
          <w:tab w:val="clear" w:pos="8838"/>
          <w:tab w:val="center" w:pos="4252"/>
          <w:tab w:val="right" w:pos="8504"/>
        </w:tabs>
        <w:jc w:val="both"/>
        <w:rPr>
          <w:rFonts w:ascii="Calibri" w:hAnsi="Calibri" w:cs="Calibri"/>
          <w:b/>
          <w:sz w:val="24"/>
          <w:szCs w:val="24"/>
        </w:rPr>
      </w:pPr>
      <w:r w:rsidRPr="00591D35">
        <w:rPr>
          <w:rFonts w:ascii="Calibri" w:hAnsi="Calibri" w:cs="Calibri"/>
          <w:b/>
          <w:sz w:val="24"/>
          <w:szCs w:val="24"/>
        </w:rPr>
        <w:t>MURO DE CONTENCIÓN TIPO ESTATEC, EN COLINDANCIAS SUR Y OESTE DEL NUEVO CENTRO REGULADOR DEL PUERTO DE VERACRUZ.</w:t>
      </w:r>
    </w:p>
    <w:p w:rsidR="00565FA7" w:rsidRPr="00591D35" w:rsidRDefault="00565FA7" w:rsidP="00CC629B">
      <w:pPr>
        <w:pStyle w:val="Encabezado"/>
        <w:ind w:left="720"/>
        <w:jc w:val="both"/>
        <w:rPr>
          <w:rFonts w:ascii="Calibri" w:hAnsi="Calibri" w:cs="Calibri"/>
          <w:b/>
          <w:sz w:val="24"/>
          <w:szCs w:val="24"/>
        </w:rPr>
      </w:pPr>
    </w:p>
    <w:p w:rsidR="00565FA7" w:rsidRPr="00591D35" w:rsidRDefault="00565FA7" w:rsidP="00CC629B">
      <w:pPr>
        <w:pStyle w:val="Encabezado"/>
        <w:numPr>
          <w:ilvl w:val="0"/>
          <w:numId w:val="27"/>
        </w:numPr>
        <w:tabs>
          <w:tab w:val="clear" w:pos="4419"/>
          <w:tab w:val="clear" w:pos="8838"/>
          <w:tab w:val="center" w:pos="4252"/>
          <w:tab w:val="right" w:pos="8504"/>
        </w:tabs>
        <w:jc w:val="both"/>
        <w:rPr>
          <w:rFonts w:ascii="Calibri" w:hAnsi="Calibri" w:cs="Calibri"/>
          <w:b/>
          <w:sz w:val="24"/>
          <w:szCs w:val="24"/>
        </w:rPr>
      </w:pPr>
      <w:r w:rsidRPr="00591D35">
        <w:rPr>
          <w:rFonts w:ascii="Calibri" w:hAnsi="Calibri" w:cs="Calibri"/>
          <w:b/>
          <w:sz w:val="24"/>
          <w:szCs w:val="24"/>
        </w:rPr>
        <w:t>CONSTRUCCIÓN DE DOS VÍAS ELÁSTICAS PARA FFCC A LA ZONA DE ACTIVIDADES LOGÍSTICAS EN EL PUERTO DE VERACRUZ.</w:t>
      </w:r>
    </w:p>
    <w:p w:rsidR="00565FA7" w:rsidRPr="00591D35" w:rsidRDefault="00565FA7" w:rsidP="00CC629B">
      <w:pPr>
        <w:pStyle w:val="Encabezado"/>
        <w:ind w:left="720"/>
        <w:jc w:val="both"/>
        <w:rPr>
          <w:rFonts w:ascii="Calibri" w:hAnsi="Calibri" w:cs="Calibri"/>
          <w:b/>
          <w:sz w:val="24"/>
          <w:szCs w:val="24"/>
        </w:rPr>
      </w:pPr>
    </w:p>
    <w:p w:rsidR="00565FA7" w:rsidRPr="00591D35" w:rsidRDefault="00565FA7" w:rsidP="00CC629B">
      <w:pPr>
        <w:pStyle w:val="Encabezado"/>
        <w:numPr>
          <w:ilvl w:val="0"/>
          <w:numId w:val="27"/>
        </w:numPr>
        <w:tabs>
          <w:tab w:val="clear" w:pos="4419"/>
          <w:tab w:val="clear" w:pos="8838"/>
          <w:tab w:val="center" w:pos="4252"/>
          <w:tab w:val="right" w:pos="8504"/>
        </w:tabs>
        <w:jc w:val="both"/>
        <w:rPr>
          <w:rFonts w:ascii="Calibri" w:hAnsi="Calibri" w:cs="Calibri"/>
          <w:b/>
          <w:sz w:val="24"/>
          <w:szCs w:val="24"/>
        </w:rPr>
      </w:pPr>
      <w:r w:rsidRPr="00591D35">
        <w:rPr>
          <w:rFonts w:ascii="Calibri" w:hAnsi="Calibri" w:cs="Calibri"/>
          <w:b/>
          <w:sz w:val="24"/>
          <w:szCs w:val="24"/>
        </w:rPr>
        <w:t>CONSTRUCCION DE EJES 50 Y 90 DEL DISTRIBUIDOR “JT” EN EL PUERTO DE VERACRUZ.</w:t>
      </w:r>
    </w:p>
    <w:p w:rsidR="00565FA7" w:rsidRPr="00591D35" w:rsidRDefault="00565FA7" w:rsidP="00CC629B">
      <w:pPr>
        <w:pStyle w:val="Encabezado"/>
        <w:ind w:left="720" w:right="-1100"/>
        <w:jc w:val="both"/>
        <w:rPr>
          <w:rFonts w:ascii="Calibri" w:hAnsi="Calibri" w:cs="Calibri"/>
          <w:b/>
          <w:sz w:val="24"/>
          <w:szCs w:val="24"/>
        </w:rPr>
      </w:pPr>
    </w:p>
    <w:p w:rsidR="00565FA7" w:rsidRPr="00591D35" w:rsidRDefault="00565FA7" w:rsidP="00CC629B">
      <w:pPr>
        <w:pStyle w:val="Encabezado"/>
        <w:numPr>
          <w:ilvl w:val="0"/>
          <w:numId w:val="27"/>
        </w:numPr>
        <w:tabs>
          <w:tab w:val="clear" w:pos="4419"/>
          <w:tab w:val="clear" w:pos="8838"/>
          <w:tab w:val="center" w:pos="4252"/>
          <w:tab w:val="right" w:pos="8504"/>
        </w:tabs>
        <w:ind w:right="-1100"/>
        <w:jc w:val="both"/>
        <w:rPr>
          <w:rFonts w:ascii="Calibri" w:hAnsi="Calibri" w:cs="Calibri"/>
          <w:b/>
          <w:sz w:val="24"/>
          <w:szCs w:val="24"/>
        </w:rPr>
      </w:pPr>
      <w:r w:rsidRPr="00591D35">
        <w:rPr>
          <w:rFonts w:ascii="Calibri" w:hAnsi="Calibri" w:cs="Calibri"/>
          <w:b/>
          <w:sz w:val="24"/>
          <w:szCs w:val="24"/>
        </w:rPr>
        <w:t xml:space="preserve">CONSTRUCCION DE VIA DOBLE DE LA ZONA DE ACTIVIDADES LOGISTICAS DE </w:t>
      </w:r>
    </w:p>
    <w:p w:rsidR="00565FA7" w:rsidRPr="00591D35" w:rsidRDefault="00565FA7" w:rsidP="00CC629B">
      <w:pPr>
        <w:pStyle w:val="Encabezado"/>
        <w:ind w:left="720" w:right="-1100"/>
        <w:jc w:val="both"/>
        <w:rPr>
          <w:rFonts w:ascii="Calibri" w:hAnsi="Calibri" w:cs="Calibri"/>
          <w:sz w:val="24"/>
          <w:szCs w:val="24"/>
        </w:rPr>
      </w:pPr>
      <w:r w:rsidRPr="00591D35">
        <w:rPr>
          <w:rFonts w:ascii="Calibri" w:hAnsi="Calibri" w:cs="Calibri"/>
          <w:b/>
          <w:sz w:val="24"/>
          <w:szCs w:val="24"/>
        </w:rPr>
        <w:t>APIVER A RIO MEDIO, DEL KILOMETRO 0+000 AL 3+600.</w:t>
      </w:r>
    </w:p>
    <w:p w:rsidR="00565FA7" w:rsidRPr="00591D35" w:rsidRDefault="00565FA7" w:rsidP="00CC629B">
      <w:pPr>
        <w:pStyle w:val="Encabezado"/>
        <w:ind w:left="720" w:right="-1100"/>
        <w:jc w:val="both"/>
        <w:rPr>
          <w:rFonts w:ascii="Calibri" w:hAnsi="Calibri" w:cs="Calibri"/>
          <w:b/>
          <w:sz w:val="24"/>
          <w:szCs w:val="24"/>
        </w:rPr>
      </w:pPr>
    </w:p>
    <w:p w:rsidR="00565FA7" w:rsidRPr="00591D35" w:rsidRDefault="00565FA7" w:rsidP="00CC629B">
      <w:pPr>
        <w:pStyle w:val="Encabezado"/>
        <w:numPr>
          <w:ilvl w:val="0"/>
          <w:numId w:val="27"/>
        </w:numPr>
        <w:tabs>
          <w:tab w:val="clear" w:pos="4419"/>
          <w:tab w:val="clear" w:pos="8838"/>
          <w:tab w:val="center" w:pos="4252"/>
          <w:tab w:val="right" w:pos="8504"/>
        </w:tabs>
        <w:ind w:right="-1100"/>
        <w:jc w:val="both"/>
        <w:rPr>
          <w:rFonts w:ascii="Calibri" w:hAnsi="Calibri" w:cs="Calibri"/>
          <w:b/>
          <w:sz w:val="24"/>
          <w:szCs w:val="24"/>
        </w:rPr>
      </w:pPr>
      <w:r w:rsidRPr="00591D35">
        <w:rPr>
          <w:rFonts w:ascii="Calibri" w:hAnsi="Calibri" w:cs="Calibri"/>
          <w:b/>
          <w:sz w:val="24"/>
          <w:szCs w:val="24"/>
        </w:rPr>
        <w:t xml:space="preserve">CONSTRUCCION DE VIA DOBLE DEL PUENTE RIO MEDIO A CRUCE CARRETERA </w:t>
      </w:r>
    </w:p>
    <w:p w:rsidR="00CC629B" w:rsidRDefault="00565FA7" w:rsidP="00CC629B">
      <w:pPr>
        <w:pStyle w:val="Encabezado"/>
        <w:ind w:left="720"/>
        <w:rPr>
          <w:rFonts w:ascii="Calibri" w:hAnsi="Calibri" w:cs="Calibri"/>
          <w:sz w:val="24"/>
          <w:szCs w:val="24"/>
        </w:rPr>
      </w:pPr>
      <w:r w:rsidRPr="00591D35">
        <w:rPr>
          <w:rFonts w:ascii="Calibri" w:hAnsi="Calibri" w:cs="Calibri"/>
          <w:b/>
          <w:sz w:val="24"/>
          <w:szCs w:val="24"/>
        </w:rPr>
        <w:t>DEL KM. 4+540 AL 9+000.</w:t>
      </w:r>
    </w:p>
    <w:p w:rsidR="00CC629B" w:rsidRDefault="00CC629B" w:rsidP="00CC629B">
      <w:pPr>
        <w:pStyle w:val="Encabezado"/>
        <w:ind w:left="720"/>
        <w:rPr>
          <w:rFonts w:ascii="Calibri" w:hAnsi="Calibri" w:cs="Calibri"/>
          <w:sz w:val="24"/>
          <w:szCs w:val="24"/>
        </w:rPr>
      </w:pPr>
    </w:p>
    <w:p w:rsidR="00CC629B" w:rsidRDefault="00CC629B" w:rsidP="00CC629B">
      <w:pPr>
        <w:pStyle w:val="Encabezado"/>
        <w:ind w:left="720"/>
        <w:rPr>
          <w:rFonts w:ascii="Calibri" w:hAnsi="Calibri" w:cs="Calibri"/>
          <w:sz w:val="24"/>
          <w:szCs w:val="24"/>
        </w:rPr>
      </w:pPr>
    </w:p>
    <w:p w:rsidR="00565FA7" w:rsidRPr="00CC629B" w:rsidRDefault="00565FA7" w:rsidP="00BE1645">
      <w:pPr>
        <w:pStyle w:val="Encabezado"/>
        <w:jc w:val="both"/>
        <w:rPr>
          <w:rFonts w:ascii="Calibri" w:hAnsi="Calibri" w:cs="Calibri"/>
          <w:sz w:val="24"/>
          <w:szCs w:val="24"/>
        </w:rPr>
      </w:pPr>
      <w:r w:rsidRPr="00591D35">
        <w:rPr>
          <w:rFonts w:ascii="Calibri" w:hAnsi="Calibri" w:cs="Calibri"/>
          <w:b/>
          <w:sz w:val="24"/>
          <w:szCs w:val="24"/>
        </w:rPr>
        <w:lastRenderedPageBreak/>
        <w:t>RUBRO.- Construcción del nuevo Centro Regulador de Mercancías en el Puerto de</w:t>
      </w:r>
      <w:r w:rsidR="00CC629B">
        <w:rPr>
          <w:rFonts w:ascii="Calibri" w:hAnsi="Calibri" w:cs="Calibri"/>
          <w:b/>
          <w:sz w:val="24"/>
          <w:szCs w:val="24"/>
        </w:rPr>
        <w:t xml:space="preserve"> Veracruz.</w:t>
      </w:r>
    </w:p>
    <w:p w:rsidR="00565FA7" w:rsidRPr="00591D35" w:rsidRDefault="00565FA7" w:rsidP="00591D35">
      <w:pPr>
        <w:tabs>
          <w:tab w:val="left" w:pos="8602"/>
        </w:tabs>
        <w:spacing w:line="240" w:lineRule="auto"/>
        <w:ind w:left="-612"/>
        <w:rPr>
          <w:rFonts w:ascii="Calibri" w:hAnsi="Calibri" w:cs="Calibri"/>
          <w:sz w:val="24"/>
          <w:szCs w:val="24"/>
        </w:rPr>
      </w:pPr>
    </w:p>
    <w:p w:rsidR="00565FA7" w:rsidRDefault="00565FA7" w:rsidP="00BE1645">
      <w:pPr>
        <w:pStyle w:val="Ttulo3"/>
        <w:rPr>
          <w:rFonts w:ascii="Calibri" w:hAnsi="Calibri" w:cs="Calibri"/>
          <w:b w:val="0"/>
          <w:sz w:val="24"/>
          <w:szCs w:val="24"/>
          <w:lang w:val="en-US"/>
        </w:rPr>
      </w:pPr>
      <w:r w:rsidRPr="00BE1645">
        <w:rPr>
          <w:rFonts w:ascii="Calibri" w:hAnsi="Calibri" w:cs="Calibri"/>
          <w:sz w:val="24"/>
          <w:szCs w:val="24"/>
          <w:lang w:val="en-US"/>
        </w:rPr>
        <w:t>I.- Contrato:</w:t>
      </w:r>
      <w:r w:rsidRPr="00BE1645">
        <w:rPr>
          <w:rFonts w:ascii="Calibri" w:hAnsi="Calibri" w:cs="Calibri"/>
          <w:b w:val="0"/>
          <w:sz w:val="24"/>
          <w:szCs w:val="24"/>
          <w:lang w:val="en-US"/>
        </w:rPr>
        <w:t xml:space="preserve"> API-GI-CO-6103-12-07</w:t>
      </w:r>
    </w:p>
    <w:p w:rsidR="00BE1645" w:rsidRPr="00BE1645" w:rsidRDefault="00BE1645" w:rsidP="00BE1645">
      <w:pPr>
        <w:rPr>
          <w:lang w:val="en-US" w:eastAsia="es-ES"/>
        </w:rPr>
      </w:pPr>
    </w:p>
    <w:p w:rsidR="00565FA7" w:rsidRDefault="00565FA7" w:rsidP="00BE1645">
      <w:pPr>
        <w:spacing w:line="240" w:lineRule="auto"/>
        <w:ind w:left="-567" w:firstLine="567"/>
        <w:jc w:val="both"/>
        <w:rPr>
          <w:rFonts w:ascii="Calibri" w:hAnsi="Calibri" w:cs="Calibri"/>
          <w:sz w:val="24"/>
          <w:szCs w:val="24"/>
        </w:rPr>
      </w:pPr>
      <w:r w:rsidRPr="00591D35">
        <w:rPr>
          <w:rFonts w:ascii="Calibri" w:hAnsi="Calibri" w:cs="Calibri"/>
          <w:b/>
          <w:sz w:val="24"/>
          <w:szCs w:val="24"/>
        </w:rPr>
        <w:t>I.1.-</w:t>
      </w:r>
      <w:r w:rsidRPr="003D5521">
        <w:rPr>
          <w:rFonts w:ascii="Calibri" w:hAnsi="Calibri" w:cs="Calibri"/>
          <w:b/>
          <w:sz w:val="24"/>
          <w:szCs w:val="24"/>
        </w:rPr>
        <w:t>Contratista:</w:t>
      </w:r>
      <w:r w:rsidRPr="00591D35">
        <w:rPr>
          <w:rFonts w:ascii="Calibri" w:hAnsi="Calibri" w:cs="Calibri"/>
          <w:sz w:val="24"/>
          <w:szCs w:val="24"/>
        </w:rPr>
        <w:t xml:space="preserve"> CONSTRUCTORA E INMOBILIARIA RIO MEDIO, S.A. DE C.V.</w:t>
      </w:r>
    </w:p>
    <w:p w:rsidR="00BE1645" w:rsidRPr="00591D35" w:rsidRDefault="00BE1645" w:rsidP="00BE1645">
      <w:pPr>
        <w:spacing w:line="240" w:lineRule="auto"/>
        <w:ind w:left="-567" w:firstLine="567"/>
        <w:jc w:val="both"/>
        <w:rPr>
          <w:rFonts w:ascii="Calibri" w:hAnsi="Calibri" w:cs="Calibri"/>
          <w:sz w:val="24"/>
          <w:szCs w:val="24"/>
        </w:rPr>
      </w:pPr>
    </w:p>
    <w:p w:rsidR="00565FA7" w:rsidRPr="00591D35" w:rsidRDefault="00CC629B" w:rsidP="00CC629B">
      <w:pPr>
        <w:spacing w:line="240" w:lineRule="auto"/>
        <w:ind w:left="-567" w:firstLine="567"/>
        <w:jc w:val="both"/>
        <w:rPr>
          <w:rFonts w:ascii="Calibri" w:hAnsi="Calibri" w:cs="Calibri"/>
          <w:b/>
          <w:sz w:val="24"/>
          <w:szCs w:val="24"/>
        </w:rPr>
      </w:pPr>
      <w:r>
        <w:rPr>
          <w:rFonts w:ascii="Calibri" w:hAnsi="Calibri" w:cs="Calibri"/>
          <w:b/>
          <w:sz w:val="24"/>
          <w:szCs w:val="24"/>
        </w:rPr>
        <w:t>II.- ANTECEDENTES</w:t>
      </w:r>
    </w:p>
    <w:p w:rsidR="00565FA7" w:rsidRDefault="00565FA7" w:rsidP="00CC629B">
      <w:pPr>
        <w:spacing w:line="240" w:lineRule="auto"/>
        <w:ind w:firstLine="567"/>
        <w:jc w:val="both"/>
        <w:rPr>
          <w:rFonts w:ascii="Calibri" w:hAnsi="Calibri" w:cs="Calibri"/>
          <w:sz w:val="24"/>
          <w:szCs w:val="24"/>
        </w:rPr>
      </w:pPr>
      <w:r w:rsidRPr="00591D35">
        <w:rPr>
          <w:rFonts w:ascii="Calibri" w:hAnsi="Calibri" w:cs="Calibri"/>
          <w:b/>
          <w:sz w:val="24"/>
          <w:szCs w:val="24"/>
        </w:rPr>
        <w:t xml:space="preserve">II.1.- </w:t>
      </w:r>
      <w:r w:rsidRPr="00591D35">
        <w:rPr>
          <w:rFonts w:ascii="Calibri" w:hAnsi="Calibri" w:cs="Calibri"/>
          <w:sz w:val="24"/>
          <w:szCs w:val="24"/>
        </w:rPr>
        <w:t xml:space="preserve">Con fecha 27 de julio de 2007, la </w:t>
      </w:r>
      <w:r w:rsidRPr="00591D35">
        <w:rPr>
          <w:rFonts w:ascii="Calibri" w:hAnsi="Calibri" w:cs="Calibri"/>
          <w:b/>
          <w:sz w:val="24"/>
          <w:szCs w:val="24"/>
        </w:rPr>
        <w:t xml:space="preserve">DEPENDENCIA </w:t>
      </w:r>
      <w:r w:rsidRPr="00591D35">
        <w:rPr>
          <w:rFonts w:ascii="Calibri" w:hAnsi="Calibri" w:cs="Calibri"/>
          <w:sz w:val="24"/>
          <w:szCs w:val="24"/>
        </w:rPr>
        <w:t xml:space="preserve">y el </w:t>
      </w:r>
      <w:r w:rsidRPr="00591D35">
        <w:rPr>
          <w:rFonts w:ascii="Calibri" w:hAnsi="Calibri" w:cs="Calibri"/>
          <w:b/>
          <w:sz w:val="24"/>
          <w:szCs w:val="24"/>
        </w:rPr>
        <w:t xml:space="preserve">CONTRATISTA </w:t>
      </w:r>
      <w:r w:rsidRPr="00591D35">
        <w:rPr>
          <w:rFonts w:ascii="Calibri" w:hAnsi="Calibri" w:cs="Calibri"/>
          <w:sz w:val="24"/>
          <w:szCs w:val="24"/>
        </w:rPr>
        <w:t xml:space="preserve">celebraron el contrato de obra pública a precios unitarios y tiempo determinado No. API-GI-CO-6103-12-07, para ejecutar la obra </w:t>
      </w:r>
      <w:r w:rsidRPr="00591D35">
        <w:rPr>
          <w:rFonts w:ascii="Calibri" w:hAnsi="Calibri" w:cs="Calibri"/>
          <w:b/>
          <w:sz w:val="24"/>
          <w:szCs w:val="24"/>
        </w:rPr>
        <w:t xml:space="preserve">“Construcción de nuevo centro regulador en el puerto de Veracruz.”, </w:t>
      </w:r>
      <w:r w:rsidRPr="00591D35">
        <w:rPr>
          <w:rFonts w:ascii="Calibri" w:hAnsi="Calibri" w:cs="Calibri"/>
          <w:sz w:val="24"/>
          <w:szCs w:val="24"/>
        </w:rPr>
        <w:t>con un importe de $ 53, 494,105.12 MN (Cincuenta y tres millones  cuatrocientos noventa y cuatro mil ciento cinco pesos 12/100) más el IVA, con un plazo de ejecución de 200 días naturales, comprendido del 1 de agosto de</w:t>
      </w:r>
      <w:r w:rsidR="00CC629B">
        <w:rPr>
          <w:rFonts w:ascii="Calibri" w:hAnsi="Calibri" w:cs="Calibri"/>
          <w:sz w:val="24"/>
          <w:szCs w:val="24"/>
        </w:rPr>
        <w:t xml:space="preserve"> 2007 al 17 de febrero de 2008.</w:t>
      </w:r>
    </w:p>
    <w:p w:rsidR="00CC629B" w:rsidRPr="00591D35" w:rsidRDefault="00CC629B" w:rsidP="00CC629B">
      <w:pPr>
        <w:spacing w:line="240" w:lineRule="auto"/>
        <w:ind w:firstLine="567"/>
        <w:jc w:val="both"/>
        <w:rPr>
          <w:rFonts w:ascii="Calibri" w:hAnsi="Calibri" w:cs="Calibri"/>
          <w:sz w:val="24"/>
          <w:szCs w:val="24"/>
        </w:rPr>
      </w:pPr>
    </w:p>
    <w:p w:rsidR="00565FA7" w:rsidRDefault="00565FA7" w:rsidP="00CC629B">
      <w:pPr>
        <w:spacing w:line="240" w:lineRule="auto"/>
        <w:ind w:firstLine="567"/>
        <w:jc w:val="both"/>
        <w:rPr>
          <w:rFonts w:ascii="Calibri" w:hAnsi="Calibri" w:cs="Calibri"/>
          <w:sz w:val="24"/>
          <w:szCs w:val="24"/>
        </w:rPr>
      </w:pPr>
      <w:r w:rsidRPr="00591D35">
        <w:rPr>
          <w:rFonts w:ascii="Calibri" w:hAnsi="Calibri" w:cs="Calibri"/>
          <w:b/>
          <w:sz w:val="24"/>
          <w:szCs w:val="24"/>
        </w:rPr>
        <w:t xml:space="preserve">II.2.- </w:t>
      </w:r>
      <w:r w:rsidRPr="00591D35">
        <w:rPr>
          <w:rFonts w:ascii="Calibri" w:hAnsi="Calibri" w:cs="Calibri"/>
          <w:sz w:val="24"/>
          <w:szCs w:val="24"/>
        </w:rPr>
        <w:t xml:space="preserve">El 7 de septiembre de 2007 la </w:t>
      </w:r>
      <w:r w:rsidRPr="00591D35">
        <w:rPr>
          <w:rFonts w:ascii="Calibri" w:hAnsi="Calibri" w:cs="Calibri"/>
          <w:b/>
          <w:sz w:val="24"/>
          <w:szCs w:val="24"/>
        </w:rPr>
        <w:t xml:space="preserve">DEPENDENCIA </w:t>
      </w:r>
      <w:r w:rsidRPr="00591D35">
        <w:rPr>
          <w:rFonts w:ascii="Calibri" w:hAnsi="Calibri" w:cs="Calibri"/>
          <w:sz w:val="24"/>
          <w:szCs w:val="24"/>
        </w:rPr>
        <w:t xml:space="preserve">y el </w:t>
      </w:r>
      <w:r w:rsidRPr="00591D35">
        <w:rPr>
          <w:rFonts w:ascii="Calibri" w:hAnsi="Calibri" w:cs="Calibri"/>
          <w:b/>
          <w:sz w:val="24"/>
          <w:szCs w:val="24"/>
        </w:rPr>
        <w:t xml:space="preserve">CONTRATISTA </w:t>
      </w:r>
      <w:r w:rsidRPr="00591D35">
        <w:rPr>
          <w:rFonts w:ascii="Calibri" w:hAnsi="Calibri" w:cs="Calibri"/>
          <w:sz w:val="24"/>
          <w:szCs w:val="24"/>
        </w:rPr>
        <w:t>celebraron convenio modificatorio No. API-GI-CO-6103-12-07-01, por el que se desfaso la fecha de terminación con un corrimiento por entrega del área de trabajo quedando como nueva fecha  de inicio de 7 de septiembre del 2007 y terminación 24 de marzo del 2008, un segundo convenio con numero API-GI-CO-6103-12-07-02una ampliación al plazo  de terminaciónde los trabajos en 60 días naturales. Un tercer convenio con número API-GI-CO-6103-12-07-03</w:t>
      </w:r>
      <w:r w:rsidR="00006162" w:rsidRPr="00591D35">
        <w:rPr>
          <w:rFonts w:ascii="Calibri" w:hAnsi="Calibri" w:cs="Calibri"/>
          <w:sz w:val="24"/>
          <w:szCs w:val="24"/>
        </w:rPr>
        <w:t>, una</w:t>
      </w:r>
      <w:r w:rsidRPr="00591D35">
        <w:rPr>
          <w:rFonts w:ascii="Calibri" w:hAnsi="Calibri" w:cs="Calibri"/>
          <w:sz w:val="24"/>
          <w:szCs w:val="24"/>
        </w:rPr>
        <w:t xml:space="preserve"> ampliación en plazo de terminación  de los trabajos en 68 días naturales.  con fecha  7 de septiembre 2007 al 30 de julio del 2008 y un cuarto convenio  con numero API-GI-CO-6103-12-07-04 con monto de $ 9, 309,417.96 en términos de lo dispuesto en el art. 52 de la ley,  y  articulo 69 del  reglamento por lo que la fecha de terminación de la ob</w:t>
      </w:r>
      <w:r w:rsidR="00CC629B">
        <w:rPr>
          <w:rFonts w:ascii="Calibri" w:hAnsi="Calibri" w:cs="Calibri"/>
          <w:sz w:val="24"/>
          <w:szCs w:val="24"/>
        </w:rPr>
        <w:t xml:space="preserve">ra fue el 30 de julio de 2008. </w:t>
      </w:r>
    </w:p>
    <w:p w:rsidR="00CC629B" w:rsidRPr="00591D35" w:rsidRDefault="00CC629B" w:rsidP="00CC629B">
      <w:pPr>
        <w:spacing w:line="240" w:lineRule="auto"/>
        <w:ind w:firstLine="567"/>
        <w:jc w:val="both"/>
        <w:rPr>
          <w:rFonts w:ascii="Calibri" w:hAnsi="Calibri" w:cs="Calibri"/>
          <w:sz w:val="24"/>
          <w:szCs w:val="24"/>
        </w:rPr>
      </w:pPr>
    </w:p>
    <w:p w:rsidR="00565FA7" w:rsidRDefault="00565FA7" w:rsidP="00CC629B">
      <w:pPr>
        <w:spacing w:line="240" w:lineRule="auto"/>
        <w:ind w:firstLine="567"/>
        <w:jc w:val="both"/>
        <w:rPr>
          <w:rFonts w:ascii="Calibri" w:hAnsi="Calibri" w:cs="Calibri"/>
          <w:sz w:val="24"/>
          <w:szCs w:val="24"/>
        </w:rPr>
      </w:pPr>
      <w:r w:rsidRPr="00591D35">
        <w:rPr>
          <w:rFonts w:ascii="Calibri" w:hAnsi="Calibri" w:cs="Calibri"/>
          <w:b/>
          <w:sz w:val="24"/>
          <w:szCs w:val="24"/>
        </w:rPr>
        <w:t xml:space="preserve">II.3.- </w:t>
      </w:r>
      <w:r w:rsidRPr="00591D35">
        <w:rPr>
          <w:rFonts w:ascii="Calibri" w:hAnsi="Calibri" w:cs="Calibri"/>
          <w:sz w:val="24"/>
          <w:szCs w:val="24"/>
        </w:rPr>
        <w:t xml:space="preserve">Con fecha 23 de septiembre de 2009 la </w:t>
      </w:r>
      <w:r w:rsidRPr="00591D35">
        <w:rPr>
          <w:rFonts w:ascii="Calibri" w:hAnsi="Calibri" w:cs="Calibri"/>
          <w:b/>
          <w:sz w:val="24"/>
          <w:szCs w:val="24"/>
        </w:rPr>
        <w:t xml:space="preserve">DEPENDENCIA </w:t>
      </w:r>
      <w:r w:rsidRPr="00591D35">
        <w:rPr>
          <w:rFonts w:ascii="Calibri" w:hAnsi="Calibri" w:cs="Calibri"/>
          <w:sz w:val="24"/>
          <w:szCs w:val="24"/>
        </w:rPr>
        <w:t xml:space="preserve">y el </w:t>
      </w:r>
      <w:r w:rsidRPr="00591D35">
        <w:rPr>
          <w:rFonts w:ascii="Calibri" w:hAnsi="Calibri" w:cs="Calibri"/>
          <w:b/>
          <w:sz w:val="24"/>
          <w:szCs w:val="24"/>
        </w:rPr>
        <w:t xml:space="preserve">CONTRATISTA </w:t>
      </w:r>
      <w:r w:rsidRPr="00591D35">
        <w:rPr>
          <w:rFonts w:ascii="Calibri" w:hAnsi="Calibri" w:cs="Calibri"/>
          <w:sz w:val="24"/>
          <w:szCs w:val="24"/>
        </w:rPr>
        <w:t>celebraron el finiquito del contrato y4 convenios modificatorios en tiempo y monto, los trabajos contratados fueron por un importe de $53,494,105.12, más unmonto de convenio de $ 9,309,417.96 que da un total de $ 62,803,523.08  ( sesenta y dos millones ochocientos tres mil quinientos veintitrés pesos 08/100MN) más IVA, que restados los trabajos no ejecutados de $ 169,123.80 resulta la cantidad ejercida del contrato de $ 62,634,399.25 (Sesenta y dos millones seiscientos treinta y cuatro mil trecientos noventa y nueve pesos 25/100MN) más IVA.</w:t>
      </w:r>
    </w:p>
    <w:p w:rsidR="00CC629B" w:rsidRDefault="00CC629B" w:rsidP="00CC629B">
      <w:pPr>
        <w:spacing w:line="240" w:lineRule="auto"/>
        <w:ind w:firstLine="567"/>
        <w:jc w:val="both"/>
        <w:rPr>
          <w:rFonts w:ascii="Calibri" w:hAnsi="Calibri" w:cs="Calibri"/>
          <w:sz w:val="24"/>
          <w:szCs w:val="24"/>
        </w:rPr>
      </w:pPr>
    </w:p>
    <w:p w:rsidR="00BE1645" w:rsidRPr="00591D35" w:rsidRDefault="00BE1645" w:rsidP="00CC629B">
      <w:pPr>
        <w:spacing w:line="240" w:lineRule="auto"/>
        <w:ind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b/>
          <w:sz w:val="24"/>
          <w:szCs w:val="24"/>
        </w:rPr>
      </w:pPr>
      <w:r w:rsidRPr="00591D35">
        <w:rPr>
          <w:rFonts w:ascii="Calibri" w:hAnsi="Calibri" w:cs="Calibri"/>
          <w:b/>
          <w:sz w:val="24"/>
          <w:szCs w:val="24"/>
        </w:rPr>
        <w:lastRenderedPageBreak/>
        <w:t>III.- CUMPLIMIENTO DEL CON</w:t>
      </w:r>
      <w:r w:rsidR="00CC629B">
        <w:rPr>
          <w:rFonts w:ascii="Calibri" w:hAnsi="Calibri" w:cs="Calibri"/>
          <w:b/>
          <w:sz w:val="24"/>
          <w:szCs w:val="24"/>
        </w:rPr>
        <w:t>TRATISTA</w:t>
      </w:r>
    </w:p>
    <w:p w:rsidR="00565FA7" w:rsidRPr="00591D35" w:rsidRDefault="00565FA7" w:rsidP="00CC629B">
      <w:pPr>
        <w:spacing w:line="240" w:lineRule="auto"/>
        <w:ind w:firstLine="567"/>
        <w:jc w:val="both"/>
        <w:rPr>
          <w:rFonts w:ascii="Calibri" w:hAnsi="Calibri" w:cs="Calibri"/>
          <w:sz w:val="24"/>
          <w:szCs w:val="24"/>
        </w:rPr>
      </w:pPr>
      <w:r w:rsidRPr="00591D35">
        <w:rPr>
          <w:rFonts w:ascii="Calibri" w:hAnsi="Calibri" w:cs="Calibri"/>
          <w:b/>
          <w:sz w:val="24"/>
          <w:szCs w:val="24"/>
        </w:rPr>
        <w:t>III.1.- De los aspectos legales</w:t>
      </w:r>
      <w:r w:rsidRPr="00591D35">
        <w:rPr>
          <w:rFonts w:ascii="Calibri" w:hAnsi="Calibri" w:cs="Calibri"/>
          <w:sz w:val="24"/>
          <w:szCs w:val="24"/>
        </w:rPr>
        <w:t xml:space="preserve">.- El contrato se celebró con la contratista denominadas CONSTRUCTORA E INMOBILIARIA RIO MEDIO, S.A. DE C.V., representada por el </w:t>
      </w:r>
      <w:r w:rsidRPr="00591D35">
        <w:rPr>
          <w:rFonts w:ascii="Calibri" w:hAnsi="Calibri" w:cs="Calibri"/>
          <w:sz w:val="24"/>
          <w:szCs w:val="24"/>
          <w:lang w:val="pt-BR"/>
        </w:rPr>
        <w:t>ing. Ricardo Francisco Exsome Zapata</w:t>
      </w:r>
      <w:r w:rsidRPr="00591D35">
        <w:rPr>
          <w:rFonts w:ascii="Calibri" w:hAnsi="Calibri" w:cs="Calibri"/>
          <w:sz w:val="24"/>
          <w:szCs w:val="24"/>
        </w:rPr>
        <w:t xml:space="preserve">en su carácter de Apoderado legal; </w:t>
      </w:r>
    </w:p>
    <w:p w:rsidR="00565FA7" w:rsidRPr="00591D35" w:rsidRDefault="00565FA7" w:rsidP="00CC629B">
      <w:pPr>
        <w:spacing w:line="240" w:lineRule="auto"/>
        <w:jc w:val="both"/>
        <w:rPr>
          <w:rFonts w:ascii="Calibri" w:hAnsi="Calibri" w:cs="Calibri"/>
          <w:sz w:val="24"/>
          <w:szCs w:val="24"/>
        </w:rPr>
      </w:pPr>
    </w:p>
    <w:p w:rsidR="00565FA7" w:rsidRDefault="00565FA7" w:rsidP="00CC629B">
      <w:pPr>
        <w:spacing w:line="240" w:lineRule="auto"/>
        <w:ind w:firstLine="567"/>
        <w:jc w:val="both"/>
        <w:rPr>
          <w:rFonts w:ascii="Calibri" w:hAnsi="Calibri" w:cs="Calibri"/>
          <w:sz w:val="24"/>
          <w:szCs w:val="24"/>
        </w:rPr>
      </w:pPr>
      <w:r w:rsidRPr="00591D35">
        <w:rPr>
          <w:rFonts w:ascii="Calibri" w:hAnsi="Calibri" w:cs="Calibri"/>
          <w:b/>
          <w:sz w:val="24"/>
          <w:szCs w:val="24"/>
        </w:rPr>
        <w:t>III.2.- De los aspectos técnicos</w:t>
      </w:r>
      <w:r w:rsidRPr="00591D35">
        <w:rPr>
          <w:rFonts w:ascii="Calibri" w:hAnsi="Calibri" w:cs="Calibri"/>
          <w:sz w:val="24"/>
          <w:szCs w:val="24"/>
        </w:rPr>
        <w:t>.- Conforme  al contrato los trabajos estuvieron  a cargo de CONSTRUCTORA E INMOBILIARIA RIO MEDIO, S.A. DE C.V., quien designó como superintendente de construcción al Ing. Domingo Hernandez Perez, que cumplió con el perfil solicitado para este cargo y por tanto fue aceptado por la dependencia.</w:t>
      </w:r>
    </w:p>
    <w:p w:rsidR="00CC629B" w:rsidRPr="00591D35" w:rsidRDefault="00CC629B" w:rsidP="00CC629B">
      <w:pPr>
        <w:spacing w:line="240" w:lineRule="auto"/>
        <w:ind w:firstLine="567"/>
        <w:jc w:val="both"/>
        <w:rPr>
          <w:rFonts w:ascii="Calibri" w:hAnsi="Calibri" w:cs="Calibri"/>
          <w:sz w:val="24"/>
          <w:szCs w:val="24"/>
        </w:rPr>
      </w:pPr>
    </w:p>
    <w:p w:rsidR="00565FA7" w:rsidRDefault="00565FA7" w:rsidP="00CC629B">
      <w:pPr>
        <w:spacing w:line="240" w:lineRule="auto"/>
        <w:jc w:val="both"/>
        <w:rPr>
          <w:rFonts w:ascii="Calibri" w:hAnsi="Calibri" w:cs="Calibri"/>
          <w:sz w:val="24"/>
          <w:szCs w:val="24"/>
        </w:rPr>
      </w:pPr>
      <w:r w:rsidRPr="00591D35">
        <w:rPr>
          <w:rFonts w:ascii="Calibri" w:hAnsi="Calibri" w:cs="Calibri"/>
          <w:sz w:val="24"/>
          <w:szCs w:val="24"/>
        </w:rPr>
        <w:t>CONSTRUCTORA E INMOBILIARIA RIO MEDIO, S.A. DE C.V, quedo  comprometida para dotar del personal técnico administrativo así como el equipo y maquinaria necesaria para la ejecución de los trabajos, el que llegó a la obra oportunamente y permitió la ejecución de esta etapa de construcción del centro regulador la cual incluye de inicio de los trabajos y cumplió con las características establecidas en su propuesta y tuvo las condiciones operativas adec</w:t>
      </w:r>
      <w:r w:rsidR="00CC629B">
        <w:rPr>
          <w:rFonts w:ascii="Calibri" w:hAnsi="Calibri" w:cs="Calibri"/>
          <w:sz w:val="24"/>
          <w:szCs w:val="24"/>
        </w:rPr>
        <w:t>uadas.</w:t>
      </w:r>
    </w:p>
    <w:p w:rsidR="00BE1645" w:rsidRPr="00591D35" w:rsidRDefault="00BE1645" w:rsidP="00CC629B">
      <w:pPr>
        <w:spacing w:line="240" w:lineRule="auto"/>
        <w:jc w:val="both"/>
        <w:rPr>
          <w:rFonts w:ascii="Calibri" w:hAnsi="Calibri" w:cs="Calibri"/>
          <w:sz w:val="24"/>
          <w:szCs w:val="24"/>
        </w:rPr>
      </w:pPr>
    </w:p>
    <w:p w:rsidR="00565FA7" w:rsidRPr="00591D35" w:rsidRDefault="00565FA7" w:rsidP="00CC629B">
      <w:pPr>
        <w:spacing w:line="240" w:lineRule="auto"/>
        <w:ind w:firstLine="567"/>
        <w:jc w:val="both"/>
        <w:rPr>
          <w:rFonts w:ascii="Calibri" w:hAnsi="Calibri" w:cs="Calibri"/>
          <w:sz w:val="24"/>
          <w:szCs w:val="24"/>
        </w:rPr>
      </w:pPr>
      <w:r w:rsidRPr="00591D35">
        <w:rPr>
          <w:rFonts w:ascii="Calibri" w:hAnsi="Calibri" w:cs="Calibri"/>
          <w:b/>
          <w:sz w:val="24"/>
          <w:szCs w:val="24"/>
        </w:rPr>
        <w:t>III.3.- De los aspectos económicos</w:t>
      </w:r>
      <w:r w:rsidRPr="00591D35">
        <w:rPr>
          <w:rFonts w:ascii="Calibri" w:hAnsi="Calibri" w:cs="Calibri"/>
          <w:sz w:val="24"/>
          <w:szCs w:val="24"/>
        </w:rPr>
        <w:t>.- La empresa mostro desde su propuesta y evaluación practicada a la misma que contaban con los recursos suficientes y la solvencia necesaria para afrontar los compromisos derivados del contrato celebrado, lo que fue mostrado además durante el ejercicio del contrato cumpliendo en este aspecto.</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firstLine="567"/>
        <w:jc w:val="both"/>
        <w:rPr>
          <w:rFonts w:ascii="Calibri" w:hAnsi="Calibri" w:cs="Calibri"/>
          <w:sz w:val="24"/>
          <w:szCs w:val="24"/>
        </w:rPr>
      </w:pPr>
      <w:r w:rsidRPr="00591D35">
        <w:rPr>
          <w:rFonts w:ascii="Calibri" w:hAnsi="Calibri" w:cs="Calibri"/>
          <w:b/>
          <w:sz w:val="24"/>
          <w:szCs w:val="24"/>
        </w:rPr>
        <w:t>III.4.- De los aspectos financieros</w:t>
      </w:r>
      <w:r w:rsidRPr="00591D35">
        <w:rPr>
          <w:rFonts w:ascii="Calibri" w:hAnsi="Calibri" w:cs="Calibri"/>
          <w:sz w:val="24"/>
          <w:szCs w:val="24"/>
        </w:rPr>
        <w:t>.- El contrato se ejerció a través de 28 estimaciones de obra, en las que se incorporaron 6 estimaciones de ajustes de costos que resultaron a favor de la contratista y que formaron parte del saldo del contrato que se incorporó a los conceptos de obra y que dieron origen al mencionado finiquito del contrato.</w:t>
      </w:r>
    </w:p>
    <w:p w:rsidR="00565FA7" w:rsidRPr="00591D35" w:rsidRDefault="00565FA7" w:rsidP="00BE1645">
      <w:pPr>
        <w:spacing w:line="240" w:lineRule="auto"/>
        <w:jc w:val="both"/>
        <w:rPr>
          <w:rFonts w:ascii="Calibri" w:hAnsi="Calibri" w:cs="Calibri"/>
          <w:sz w:val="24"/>
          <w:szCs w:val="24"/>
        </w:rPr>
      </w:pPr>
    </w:p>
    <w:p w:rsidR="00565FA7" w:rsidRPr="00591D35" w:rsidRDefault="00565FA7" w:rsidP="00BE1645">
      <w:pPr>
        <w:spacing w:line="240" w:lineRule="auto"/>
        <w:ind w:firstLine="567"/>
        <w:jc w:val="both"/>
        <w:rPr>
          <w:rFonts w:ascii="Calibri" w:hAnsi="Calibri" w:cs="Calibri"/>
          <w:sz w:val="24"/>
          <w:szCs w:val="24"/>
        </w:rPr>
      </w:pPr>
      <w:r w:rsidRPr="00591D35">
        <w:rPr>
          <w:rFonts w:ascii="Calibri" w:hAnsi="Calibri" w:cs="Calibri"/>
          <w:b/>
          <w:sz w:val="24"/>
          <w:szCs w:val="24"/>
        </w:rPr>
        <w:t>III.5.- De los aspectos administrativos</w:t>
      </w:r>
      <w:r w:rsidRPr="00591D35">
        <w:rPr>
          <w:rFonts w:ascii="Calibri" w:hAnsi="Calibri" w:cs="Calibri"/>
          <w:sz w:val="24"/>
          <w:szCs w:val="24"/>
        </w:rPr>
        <w:t>.- La contratista cumplió con la presentación oportuna de la documentación para garantizar el cumplimiento de los compromisos del  contrato mediante fianza No.936439, No.936456, No. 936448, No.982052 de la empresa Afianzadoras Sofimex, S.A.; la fianza  de vicios ocultos No. 1314824, así como las estimaciones mensuales de avance de los trabajos acompañadas de los soportes que acreditaron el pago de todas y cada una de ellas.</w:t>
      </w:r>
    </w:p>
    <w:p w:rsidR="00565FA7" w:rsidRPr="00591D35" w:rsidRDefault="00565FA7" w:rsidP="00BE1645">
      <w:pPr>
        <w:spacing w:line="240" w:lineRule="auto"/>
        <w:jc w:val="both"/>
        <w:rPr>
          <w:rFonts w:ascii="Calibri" w:hAnsi="Calibri" w:cs="Calibri"/>
          <w:sz w:val="24"/>
          <w:szCs w:val="24"/>
        </w:rPr>
      </w:pPr>
      <w:r w:rsidRPr="00591D35">
        <w:rPr>
          <w:rFonts w:ascii="Calibri" w:hAnsi="Calibri" w:cs="Calibri"/>
          <w:sz w:val="24"/>
          <w:szCs w:val="24"/>
        </w:rPr>
        <w:t>Por lo anterior se concluye que la contratista encargada de la ejecución de los trabajos cumplió satisfactoriamente con la calidad, tiempo y costo establecidos en el contrato y sus anexos.</w:t>
      </w:r>
    </w:p>
    <w:p w:rsidR="00565FA7" w:rsidRPr="00591D35" w:rsidRDefault="00565FA7" w:rsidP="00CC629B">
      <w:pPr>
        <w:pStyle w:val="Encabezado"/>
        <w:ind w:right="-1100" w:firstLine="567"/>
        <w:jc w:val="both"/>
        <w:rPr>
          <w:rFonts w:ascii="Calibri" w:hAnsi="Calibri" w:cs="Calibri"/>
          <w:sz w:val="24"/>
          <w:szCs w:val="24"/>
        </w:rPr>
      </w:pPr>
    </w:p>
    <w:p w:rsidR="00BE1645" w:rsidRDefault="00BE1645" w:rsidP="00BE1645">
      <w:pPr>
        <w:spacing w:after="0" w:line="240" w:lineRule="auto"/>
        <w:jc w:val="both"/>
        <w:rPr>
          <w:rFonts w:ascii="Calibri" w:hAnsi="Calibri" w:cs="Calibri"/>
          <w:sz w:val="24"/>
          <w:szCs w:val="24"/>
        </w:rPr>
      </w:pPr>
    </w:p>
    <w:p w:rsidR="00565FA7" w:rsidRPr="00BE1645" w:rsidRDefault="00565FA7" w:rsidP="00BE1645">
      <w:pPr>
        <w:spacing w:after="0" w:line="240" w:lineRule="auto"/>
        <w:jc w:val="both"/>
        <w:rPr>
          <w:rFonts w:ascii="Calibri" w:hAnsi="Calibri" w:cs="Calibri"/>
          <w:b/>
          <w:sz w:val="24"/>
          <w:szCs w:val="24"/>
        </w:rPr>
      </w:pPr>
      <w:r w:rsidRPr="00BE1645">
        <w:rPr>
          <w:rFonts w:ascii="Calibri" w:hAnsi="Calibri" w:cs="Calibri"/>
          <w:b/>
          <w:sz w:val="24"/>
          <w:szCs w:val="24"/>
        </w:rPr>
        <w:t>RUBRO.- Habilitado de patios y vialidad principal en Zona de Actividades Logísticas en el Puerto de Veracruz.</w:t>
      </w:r>
    </w:p>
    <w:p w:rsidR="00565FA7" w:rsidRPr="00591D35" w:rsidRDefault="00565FA7" w:rsidP="00CC629B">
      <w:pPr>
        <w:pStyle w:val="Ttulo3"/>
        <w:ind w:left="-567" w:firstLine="567"/>
        <w:jc w:val="both"/>
        <w:rPr>
          <w:rFonts w:ascii="Calibri" w:hAnsi="Calibri" w:cs="Calibri"/>
          <w:b w:val="0"/>
          <w:sz w:val="24"/>
          <w:szCs w:val="24"/>
          <w:lang w:val="en-US"/>
        </w:rPr>
      </w:pPr>
      <w:r w:rsidRPr="00591D35">
        <w:rPr>
          <w:rFonts w:ascii="Calibri" w:hAnsi="Calibri" w:cs="Calibri"/>
          <w:sz w:val="24"/>
          <w:szCs w:val="24"/>
          <w:lang w:val="en-US"/>
        </w:rPr>
        <w:t>I.- Contrato:</w:t>
      </w:r>
      <w:r w:rsidRPr="00591D35">
        <w:rPr>
          <w:rFonts w:ascii="Calibri" w:hAnsi="Calibri" w:cs="Calibri"/>
          <w:b w:val="0"/>
          <w:sz w:val="24"/>
          <w:szCs w:val="24"/>
          <w:lang w:val="en-US"/>
        </w:rPr>
        <w:t xml:space="preserve"> API-GI-CO-6103-17-07 </w:t>
      </w:r>
    </w:p>
    <w:p w:rsidR="00565FA7" w:rsidRPr="00591D35" w:rsidRDefault="00565FA7" w:rsidP="00CC629B">
      <w:pPr>
        <w:spacing w:line="240" w:lineRule="auto"/>
        <w:ind w:left="-567" w:firstLine="567"/>
        <w:jc w:val="both"/>
        <w:rPr>
          <w:rFonts w:ascii="Calibri" w:hAnsi="Calibri" w:cs="Calibri"/>
          <w:b/>
          <w:sz w:val="24"/>
          <w:szCs w:val="24"/>
          <w:lang w:val="en-US"/>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I.1.-</w:t>
      </w:r>
      <w:r w:rsidRPr="003D5521">
        <w:rPr>
          <w:rFonts w:ascii="Calibri" w:hAnsi="Calibri" w:cs="Calibri"/>
          <w:b/>
          <w:sz w:val="24"/>
          <w:szCs w:val="24"/>
        </w:rPr>
        <w:t xml:space="preserve"> Contratista:</w:t>
      </w:r>
      <w:r w:rsidRPr="00591D35">
        <w:rPr>
          <w:rFonts w:ascii="Calibri" w:hAnsi="Calibri" w:cs="Calibri"/>
          <w:sz w:val="24"/>
          <w:szCs w:val="24"/>
        </w:rPr>
        <w:t xml:space="preserve"> CONSTRUCTOR E INMOBILIARIA RIO MEDIO S.A DE  C.V. </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BE1645" w:rsidP="00BE1645">
      <w:pPr>
        <w:spacing w:line="240" w:lineRule="auto"/>
        <w:ind w:left="-567" w:firstLine="567"/>
        <w:jc w:val="both"/>
        <w:rPr>
          <w:rFonts w:ascii="Calibri" w:hAnsi="Calibri" w:cs="Calibri"/>
          <w:b/>
          <w:sz w:val="24"/>
          <w:szCs w:val="24"/>
        </w:rPr>
      </w:pPr>
      <w:r>
        <w:rPr>
          <w:rFonts w:ascii="Calibri" w:hAnsi="Calibri" w:cs="Calibri"/>
          <w:b/>
          <w:sz w:val="24"/>
          <w:szCs w:val="24"/>
        </w:rPr>
        <w:t>II.- ANTECEDENTES</w:t>
      </w:r>
    </w:p>
    <w:p w:rsidR="00565FA7" w:rsidRPr="00591D35" w:rsidRDefault="00565FA7" w:rsidP="00BE1645">
      <w:pPr>
        <w:spacing w:line="240" w:lineRule="auto"/>
        <w:ind w:firstLine="567"/>
        <w:jc w:val="both"/>
        <w:rPr>
          <w:rFonts w:ascii="Calibri" w:hAnsi="Calibri" w:cs="Calibri"/>
          <w:sz w:val="24"/>
          <w:szCs w:val="24"/>
        </w:rPr>
      </w:pPr>
      <w:r w:rsidRPr="00591D35">
        <w:rPr>
          <w:rFonts w:ascii="Calibri" w:hAnsi="Calibri" w:cs="Calibri"/>
          <w:b/>
          <w:sz w:val="24"/>
          <w:szCs w:val="24"/>
        </w:rPr>
        <w:t>II.1.-</w:t>
      </w:r>
      <w:r w:rsidRPr="00591D35">
        <w:rPr>
          <w:rFonts w:ascii="Calibri" w:hAnsi="Calibri" w:cs="Calibri"/>
          <w:sz w:val="24"/>
          <w:szCs w:val="24"/>
        </w:rPr>
        <w:t xml:space="preserve"> Con fecha 22 de agosto de 2007, la </w:t>
      </w:r>
      <w:r w:rsidRPr="00591D35">
        <w:rPr>
          <w:rFonts w:ascii="Calibri" w:hAnsi="Calibri" w:cs="Calibri"/>
          <w:b/>
          <w:sz w:val="24"/>
          <w:szCs w:val="24"/>
        </w:rPr>
        <w:t xml:space="preserve">DEPENDENCIA </w:t>
      </w:r>
      <w:r w:rsidRPr="00591D35">
        <w:rPr>
          <w:rFonts w:ascii="Calibri" w:hAnsi="Calibri" w:cs="Calibri"/>
          <w:sz w:val="24"/>
          <w:szCs w:val="24"/>
        </w:rPr>
        <w:t xml:space="preserve">y el </w:t>
      </w:r>
      <w:r w:rsidRPr="00591D35">
        <w:rPr>
          <w:rFonts w:ascii="Calibri" w:hAnsi="Calibri" w:cs="Calibri"/>
          <w:b/>
          <w:sz w:val="24"/>
          <w:szCs w:val="24"/>
        </w:rPr>
        <w:t xml:space="preserve">CONTRATISTA </w:t>
      </w:r>
      <w:r w:rsidRPr="00591D35">
        <w:rPr>
          <w:rFonts w:ascii="Calibri" w:hAnsi="Calibri" w:cs="Calibri"/>
          <w:sz w:val="24"/>
          <w:szCs w:val="24"/>
        </w:rPr>
        <w:t xml:space="preserve">celebraron el contrato de obra pública a precios unitarios y tiempo determinado No. API-GI-CO-6103-17-07, para ejecutar la obra </w:t>
      </w:r>
      <w:r w:rsidRPr="00591D35">
        <w:rPr>
          <w:rFonts w:ascii="Calibri" w:hAnsi="Calibri" w:cs="Calibri"/>
          <w:b/>
          <w:sz w:val="24"/>
          <w:szCs w:val="24"/>
        </w:rPr>
        <w:t>“</w:t>
      </w:r>
      <w:r w:rsidRPr="00591D35">
        <w:rPr>
          <w:rFonts w:ascii="Calibri" w:hAnsi="Calibri" w:cs="Calibri"/>
          <w:sz w:val="24"/>
          <w:szCs w:val="24"/>
        </w:rPr>
        <w:t>Habilitado de patios y vialidad principal en zona de actividades logísticas en el puerto de Veracruz</w:t>
      </w:r>
      <w:r w:rsidRPr="00591D35">
        <w:rPr>
          <w:rFonts w:ascii="Calibri" w:hAnsi="Calibri" w:cs="Calibri"/>
          <w:b/>
          <w:sz w:val="24"/>
          <w:szCs w:val="24"/>
        </w:rPr>
        <w:t xml:space="preserve">.” </w:t>
      </w:r>
      <w:r w:rsidRPr="00591D35">
        <w:rPr>
          <w:rFonts w:ascii="Calibri" w:hAnsi="Calibri" w:cs="Calibri"/>
          <w:sz w:val="24"/>
          <w:szCs w:val="24"/>
        </w:rPr>
        <w:t>con un importe de $ 399, 733,293.44 MN (trescientos noventa y nueve millones setecientos treinta y tres mil, doscientos noventa y tres pesos 44/100) más el IVA, con un plazo de ejecución de 730 días naturales, comprendido del 27 de agosto de 2007 al 26 de agosto de 2009.</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BE1645">
      <w:pPr>
        <w:spacing w:line="240" w:lineRule="auto"/>
        <w:ind w:firstLine="567"/>
        <w:jc w:val="both"/>
        <w:rPr>
          <w:rFonts w:ascii="Calibri" w:hAnsi="Calibri" w:cs="Calibri"/>
          <w:sz w:val="24"/>
          <w:szCs w:val="24"/>
        </w:rPr>
      </w:pPr>
      <w:r w:rsidRPr="00591D35">
        <w:rPr>
          <w:rFonts w:ascii="Calibri" w:hAnsi="Calibri" w:cs="Calibri"/>
          <w:b/>
          <w:sz w:val="24"/>
          <w:szCs w:val="24"/>
        </w:rPr>
        <w:t>II.2.-</w:t>
      </w:r>
      <w:r w:rsidRPr="00591D35">
        <w:rPr>
          <w:rFonts w:ascii="Calibri" w:hAnsi="Calibri" w:cs="Calibri"/>
          <w:sz w:val="24"/>
          <w:szCs w:val="24"/>
        </w:rPr>
        <w:t xml:space="preserve"> El 24 de julio de 2008 la  </w:t>
      </w:r>
      <w:r w:rsidRPr="00591D35">
        <w:rPr>
          <w:rFonts w:ascii="Calibri" w:hAnsi="Calibri" w:cs="Calibri"/>
          <w:b/>
          <w:sz w:val="24"/>
          <w:szCs w:val="24"/>
        </w:rPr>
        <w:t xml:space="preserve">DEPENDENCIA </w:t>
      </w:r>
      <w:r w:rsidRPr="00591D35">
        <w:rPr>
          <w:rFonts w:ascii="Calibri" w:hAnsi="Calibri" w:cs="Calibri"/>
          <w:sz w:val="24"/>
          <w:szCs w:val="24"/>
        </w:rPr>
        <w:t xml:space="preserve">y el </w:t>
      </w:r>
      <w:r w:rsidRPr="00591D35">
        <w:rPr>
          <w:rFonts w:ascii="Calibri" w:hAnsi="Calibri" w:cs="Calibri"/>
          <w:b/>
          <w:sz w:val="24"/>
          <w:szCs w:val="24"/>
        </w:rPr>
        <w:t xml:space="preserve">CONTRATISTA </w:t>
      </w:r>
      <w:r w:rsidRPr="00591D35">
        <w:rPr>
          <w:rFonts w:ascii="Calibri" w:hAnsi="Calibri" w:cs="Calibri"/>
          <w:sz w:val="24"/>
          <w:szCs w:val="24"/>
        </w:rPr>
        <w:t>celebraron convenio modificatorio No. API-GI-CO-6103-17-07-01, por el que se convino un monto  de $ 25,064,611.3 y se amplió el plazo para la terminación de los trabajos en 25 días naturales en términos de lo dispuesto en el Art. 52 de la Ley, por lo que la fecha de terminación de la obra fue el 30 de septiembre 2009.</w:t>
      </w:r>
    </w:p>
    <w:p w:rsidR="00565FA7" w:rsidRPr="00591D35" w:rsidRDefault="00565FA7" w:rsidP="00BE1645">
      <w:pPr>
        <w:spacing w:line="240" w:lineRule="auto"/>
        <w:jc w:val="both"/>
        <w:rPr>
          <w:rFonts w:ascii="Calibri" w:hAnsi="Calibri" w:cs="Calibri"/>
          <w:sz w:val="24"/>
          <w:szCs w:val="24"/>
        </w:rPr>
      </w:pPr>
      <w:r w:rsidRPr="00591D35">
        <w:rPr>
          <w:rFonts w:ascii="Calibri" w:hAnsi="Calibri" w:cs="Calibri"/>
          <w:sz w:val="24"/>
          <w:szCs w:val="24"/>
        </w:rPr>
        <w:t>Un convenio modificatorio numero dos.- API-GI-CO-6103-17-07-02, por el que se convino un monto  de $ 54,399,029.02 y se amplió el plazo para la terminación de los trabajos en 76 días naturales en términos de lo dispuesto en el Art. 52 de la Ley, por lo que la fecha de terminación de la obra fue al 15 de diciembre del 2009.</w:t>
      </w:r>
    </w:p>
    <w:p w:rsidR="00565FA7" w:rsidRPr="00591D35" w:rsidRDefault="00565FA7" w:rsidP="00BE1645">
      <w:pPr>
        <w:spacing w:line="240" w:lineRule="auto"/>
        <w:jc w:val="both"/>
        <w:rPr>
          <w:rFonts w:ascii="Calibri" w:hAnsi="Calibri" w:cs="Calibri"/>
          <w:sz w:val="24"/>
          <w:szCs w:val="24"/>
        </w:rPr>
      </w:pPr>
      <w:r w:rsidRPr="00591D35">
        <w:rPr>
          <w:rFonts w:ascii="Calibri" w:hAnsi="Calibri" w:cs="Calibri"/>
          <w:sz w:val="24"/>
          <w:szCs w:val="24"/>
        </w:rPr>
        <w:t>Un convenio modificatorio numero tres.- API-GI-CO-6103-17-07-03, por el que se convino un monto  de $ 4,276,988.20 y se amplió el plazo para la terminación de los trabajos en 136 días naturales en términos de lo dispuesto en el Art. 52 de la Ley, por lo que la fecha de terminación de la obra fue al 30 de abril del 2010.</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BE1645">
      <w:pPr>
        <w:spacing w:line="240" w:lineRule="auto"/>
        <w:jc w:val="both"/>
        <w:rPr>
          <w:rFonts w:ascii="Calibri" w:hAnsi="Calibri" w:cs="Calibri"/>
          <w:sz w:val="24"/>
          <w:szCs w:val="24"/>
        </w:rPr>
      </w:pPr>
      <w:r w:rsidRPr="00591D35">
        <w:rPr>
          <w:rFonts w:ascii="Calibri" w:hAnsi="Calibri" w:cs="Calibri"/>
          <w:sz w:val="24"/>
          <w:szCs w:val="24"/>
        </w:rPr>
        <w:t>Un convenio modificatorio número cuatro.- API-GI-CO-6103-17-07-04, por el que se convino un monto  de $ 18, 4147,950.11 y se amplió el plazo para la terminación de los trabajos en 234 días naturales en términos de lo dispuesto en el Art. 52 de la Ley, por lo que la fecha de terminación de la obra fue al 20 de diciembre del 2010.</w:t>
      </w:r>
    </w:p>
    <w:p w:rsidR="00565FA7" w:rsidRPr="00591D35" w:rsidRDefault="00565FA7" w:rsidP="00BE1645">
      <w:pPr>
        <w:spacing w:line="240" w:lineRule="auto"/>
        <w:ind w:firstLine="567"/>
        <w:jc w:val="both"/>
        <w:rPr>
          <w:rFonts w:ascii="Calibri" w:hAnsi="Calibri" w:cs="Calibri"/>
          <w:sz w:val="24"/>
          <w:szCs w:val="24"/>
        </w:rPr>
      </w:pPr>
      <w:r w:rsidRPr="00591D35">
        <w:rPr>
          <w:rFonts w:ascii="Calibri" w:hAnsi="Calibri" w:cs="Calibri"/>
          <w:b/>
          <w:sz w:val="24"/>
          <w:szCs w:val="24"/>
        </w:rPr>
        <w:lastRenderedPageBreak/>
        <w:t xml:space="preserve">II.3.- </w:t>
      </w:r>
      <w:r w:rsidRPr="00591D35">
        <w:rPr>
          <w:rFonts w:ascii="Calibri" w:hAnsi="Calibri" w:cs="Calibri"/>
          <w:sz w:val="24"/>
          <w:szCs w:val="24"/>
        </w:rPr>
        <w:t xml:space="preserve">Con fecha 23 de junio de 2011 la </w:t>
      </w:r>
      <w:r w:rsidRPr="00591D35">
        <w:rPr>
          <w:rFonts w:ascii="Calibri" w:hAnsi="Calibri" w:cs="Calibri"/>
          <w:b/>
          <w:sz w:val="24"/>
          <w:szCs w:val="24"/>
        </w:rPr>
        <w:t xml:space="preserve">DEPENDENCIA </w:t>
      </w:r>
      <w:r w:rsidRPr="00591D35">
        <w:rPr>
          <w:rFonts w:ascii="Calibri" w:hAnsi="Calibri" w:cs="Calibri"/>
          <w:sz w:val="24"/>
          <w:szCs w:val="24"/>
        </w:rPr>
        <w:t xml:space="preserve">y el </w:t>
      </w:r>
      <w:r w:rsidRPr="00591D35">
        <w:rPr>
          <w:rFonts w:ascii="Calibri" w:hAnsi="Calibri" w:cs="Calibri"/>
          <w:b/>
          <w:sz w:val="24"/>
          <w:szCs w:val="24"/>
        </w:rPr>
        <w:t xml:space="preserve">CONTRATISTA </w:t>
      </w:r>
      <w:r w:rsidRPr="00591D35">
        <w:rPr>
          <w:rFonts w:ascii="Calibri" w:hAnsi="Calibri" w:cs="Calibri"/>
          <w:sz w:val="24"/>
          <w:szCs w:val="24"/>
        </w:rPr>
        <w:t xml:space="preserve">celebraron el finiquito del contrato y 4 convenios correspondiente a un monto de $ 97,611,590.17, con el que se  aumentó  el monto del contrato a $ 497,358,372.11 MN ( cuatrocientos noventa y siete millones  trescientos cuarenta y ocho mil  trescientos setenta y dos pesos 11/100MN) más IVA, </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b/>
          <w:sz w:val="24"/>
          <w:szCs w:val="24"/>
        </w:rPr>
      </w:pPr>
      <w:r w:rsidRPr="00591D35">
        <w:rPr>
          <w:rFonts w:ascii="Calibri" w:hAnsi="Calibri" w:cs="Calibri"/>
          <w:b/>
          <w:sz w:val="24"/>
          <w:szCs w:val="24"/>
        </w:rPr>
        <w:t>III.- CUMPLIMIENTO DEL CONTRATISTA</w:t>
      </w:r>
    </w:p>
    <w:p w:rsidR="00565FA7" w:rsidRPr="00591D35" w:rsidRDefault="00565FA7" w:rsidP="00CC629B">
      <w:pPr>
        <w:spacing w:line="240" w:lineRule="auto"/>
        <w:ind w:left="-567" w:firstLine="567"/>
        <w:jc w:val="both"/>
        <w:rPr>
          <w:rFonts w:ascii="Calibri" w:hAnsi="Calibri" w:cs="Calibri"/>
          <w:b/>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III.1.- De los aspectos legales</w:t>
      </w:r>
      <w:r w:rsidRPr="00591D35">
        <w:rPr>
          <w:rFonts w:ascii="Calibri" w:hAnsi="Calibri" w:cs="Calibri"/>
          <w:sz w:val="24"/>
          <w:szCs w:val="24"/>
        </w:rPr>
        <w:t xml:space="preserve">.- El contrato se celebró con CONSTRUCTORA E INMOBILIARIA RIO MEDIO S.A DE  C. V., representada por el Ing. Ricardo Francisco Exsome Zapata en su carácter de Apoderado legal. </w:t>
      </w:r>
    </w:p>
    <w:p w:rsidR="00565FA7" w:rsidRPr="00591D35" w:rsidRDefault="00565FA7" w:rsidP="00CC629B">
      <w:pPr>
        <w:spacing w:line="240" w:lineRule="auto"/>
        <w:ind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III.2.- De los aspectos técnicos</w:t>
      </w:r>
      <w:r w:rsidRPr="00591D35">
        <w:rPr>
          <w:rFonts w:ascii="Calibri" w:hAnsi="Calibri" w:cs="Calibri"/>
          <w:sz w:val="24"/>
          <w:szCs w:val="24"/>
        </w:rPr>
        <w:t>.- Conforme a lo acordado en el contrato celebrado con el contratista, la ejecución de los trabajos estuvo a cargo de CONSTRUCTORA E INMOBILIARIA RIO MEDIO S.A de C. V., quien designó como superintendente de construcción al Ing. Miguel Alberto García Zúñiga, que cumplió con el perfil solicitado para este cargo y por tanto fue aceptado por la dependencia.</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sz w:val="24"/>
          <w:szCs w:val="24"/>
        </w:rPr>
        <w:t>CONSTRUCTOR E INMOBILIARIA RIO MEDIO S.A DE  C. V., quedo  comprometida para dotar del personal técnico administrativo y de servicios necesarios para la ejecución de los trabajos, así como el equipo y maquinaria necesaria para la ejecución de los trabajos el que llegó a la obra oportunamente y permitió la ejecución de esta etapa de los trabajos puesto que el mismo cumplió con las características establecidas en su propuesta y tuvo las condiciones operativas adecuadas</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III.3.- De los aspectos económicos</w:t>
      </w:r>
      <w:r w:rsidRPr="00591D35">
        <w:rPr>
          <w:rFonts w:ascii="Calibri" w:hAnsi="Calibri" w:cs="Calibri"/>
          <w:sz w:val="24"/>
          <w:szCs w:val="24"/>
        </w:rPr>
        <w:t>.- La empresa mostró desde su propuesta y evaluación practicada a la misma que contaba con los recursos suficientes y la solvencia necesaria para afrontar los compromisos derivados del contrato celebrado, lo que fue mostrado además durante el ejercicio del contrato cumpliendo en este aspecto.</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III.4.- De los aspectos financieros</w:t>
      </w:r>
      <w:r w:rsidRPr="00591D35">
        <w:rPr>
          <w:rFonts w:ascii="Calibri" w:hAnsi="Calibri" w:cs="Calibri"/>
          <w:sz w:val="24"/>
          <w:szCs w:val="24"/>
        </w:rPr>
        <w:t>.- El contrato se ejerció a través de 106 estimaciones de obra, en las que se incorporaron 30 estimaciones de ajustes de costos que resultaron a favor de la contratista y que formaron parte del saldo del contrato que se incorporó a los conceptos de  obra que no se ejercieron en su totalidad de los trabajos propuestos y que dieron origen al mencionado finiquito del contrato.</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lastRenderedPageBreak/>
        <w:t>III.5.- De los aspectos administrativos</w:t>
      </w:r>
      <w:r w:rsidRPr="00591D35">
        <w:rPr>
          <w:rFonts w:ascii="Calibri" w:hAnsi="Calibri" w:cs="Calibri"/>
          <w:sz w:val="24"/>
          <w:szCs w:val="24"/>
        </w:rPr>
        <w:t>.- Los contratistas cumplieron con la presentación oportuna de la documentación para garantizar el cumplimiento de los compromisos del  contrato mediante fianza No. 941325  No. 940267 de la empresa Afianzadora Sofimex, S.A.; la fianza  de vicios ocultos No., así como las estimaciones mensuales de avance de los trabajos acompañadas de los soportes que acreditaron el pago de todas y cada una de ellas.</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sz w:val="24"/>
          <w:szCs w:val="24"/>
        </w:rPr>
        <w:t>Por lo anterior se concluye que la contratista encargada de la ejecución de los trabajos cumplió satisfactoriamente con la calidad, tiempo  y costo establecidos en el contrato y sus anexos.</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1769C3">
      <w:pPr>
        <w:pStyle w:val="Ttulo3"/>
        <w:ind w:left="-567"/>
        <w:jc w:val="both"/>
        <w:rPr>
          <w:rFonts w:ascii="Calibri" w:hAnsi="Calibri" w:cs="Calibri"/>
          <w:sz w:val="24"/>
          <w:szCs w:val="24"/>
          <w:lang w:val="es-MX"/>
        </w:rPr>
      </w:pPr>
      <w:r w:rsidRPr="00591D35">
        <w:rPr>
          <w:rFonts w:ascii="Calibri" w:hAnsi="Calibri" w:cs="Calibri"/>
          <w:sz w:val="24"/>
          <w:szCs w:val="24"/>
          <w:lang w:val="es-MX"/>
        </w:rPr>
        <w:t xml:space="preserve">RUBRO: Muro de contención tipo ESTATEC, en colindancia sur y oeste del Nuevo Centro </w:t>
      </w:r>
      <w:r w:rsidR="001769C3">
        <w:rPr>
          <w:rFonts w:ascii="Calibri" w:hAnsi="Calibri" w:cs="Calibri"/>
          <w:sz w:val="24"/>
          <w:szCs w:val="24"/>
          <w:lang w:val="es-MX"/>
        </w:rPr>
        <w:t>R</w:t>
      </w:r>
      <w:r w:rsidRPr="00591D35">
        <w:rPr>
          <w:rFonts w:ascii="Calibri" w:hAnsi="Calibri" w:cs="Calibri"/>
          <w:sz w:val="24"/>
          <w:szCs w:val="24"/>
          <w:lang w:val="es-MX"/>
        </w:rPr>
        <w:t>egulador en el Puerto de Veracruz</w:t>
      </w:r>
    </w:p>
    <w:p w:rsidR="00565FA7" w:rsidRPr="00591D35" w:rsidRDefault="00565FA7" w:rsidP="00CC629B">
      <w:pPr>
        <w:pStyle w:val="Ttulo3"/>
        <w:ind w:left="-567" w:firstLine="567"/>
        <w:jc w:val="both"/>
        <w:rPr>
          <w:rFonts w:ascii="Calibri" w:hAnsi="Calibri" w:cs="Calibri"/>
          <w:sz w:val="24"/>
          <w:szCs w:val="24"/>
          <w:lang w:val="en-US"/>
        </w:rPr>
      </w:pPr>
      <w:r w:rsidRPr="00591D35">
        <w:rPr>
          <w:rFonts w:ascii="Calibri" w:hAnsi="Calibri" w:cs="Calibri"/>
          <w:sz w:val="24"/>
          <w:szCs w:val="24"/>
          <w:lang w:val="en-US"/>
        </w:rPr>
        <w:t>I.- Contrato:</w:t>
      </w:r>
      <w:r w:rsidRPr="00591D35">
        <w:rPr>
          <w:rFonts w:ascii="Calibri" w:hAnsi="Calibri" w:cs="Calibri"/>
          <w:b w:val="0"/>
          <w:sz w:val="24"/>
          <w:szCs w:val="24"/>
          <w:lang w:val="en-US"/>
        </w:rPr>
        <w:t xml:space="preserve"> API-GI-CO-6103-31-07</w:t>
      </w:r>
    </w:p>
    <w:p w:rsidR="00565FA7" w:rsidRPr="00591D35" w:rsidRDefault="00565FA7" w:rsidP="00CC629B">
      <w:pPr>
        <w:spacing w:line="240" w:lineRule="auto"/>
        <w:ind w:firstLine="567"/>
        <w:jc w:val="both"/>
        <w:rPr>
          <w:rFonts w:ascii="Calibri" w:hAnsi="Calibri" w:cs="Calibri"/>
          <w:sz w:val="24"/>
          <w:szCs w:val="24"/>
          <w:lang w:val="en-US" w:eastAsia="es-ES"/>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 xml:space="preserve">I.1.- </w:t>
      </w:r>
      <w:r w:rsidRPr="003D5521">
        <w:rPr>
          <w:rFonts w:ascii="Calibri" w:hAnsi="Calibri" w:cs="Calibri"/>
          <w:b/>
          <w:sz w:val="24"/>
          <w:szCs w:val="24"/>
        </w:rPr>
        <w:t>Contratista:</w:t>
      </w:r>
      <w:r w:rsidRPr="00591D35">
        <w:rPr>
          <w:rFonts w:ascii="Calibri" w:hAnsi="Calibri" w:cs="Calibri"/>
          <w:sz w:val="24"/>
          <w:szCs w:val="24"/>
        </w:rPr>
        <w:t xml:space="preserve"> TECNOSUELO S.A DE  C.V. </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b/>
          <w:sz w:val="24"/>
          <w:szCs w:val="24"/>
        </w:rPr>
      </w:pPr>
      <w:r w:rsidRPr="00591D35">
        <w:rPr>
          <w:rFonts w:ascii="Calibri" w:hAnsi="Calibri" w:cs="Calibri"/>
          <w:b/>
          <w:sz w:val="24"/>
          <w:szCs w:val="24"/>
        </w:rPr>
        <w:t>II.- ANTECEDENTES</w:t>
      </w:r>
    </w:p>
    <w:p w:rsidR="00565FA7" w:rsidRPr="00591D35" w:rsidRDefault="00565FA7" w:rsidP="00CC629B">
      <w:pPr>
        <w:spacing w:line="240" w:lineRule="auto"/>
        <w:ind w:left="-567" w:firstLine="567"/>
        <w:jc w:val="both"/>
        <w:rPr>
          <w:rFonts w:ascii="Calibri" w:hAnsi="Calibri" w:cs="Calibri"/>
          <w:b/>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 xml:space="preserve">II.1.- </w:t>
      </w:r>
      <w:r w:rsidRPr="00591D35">
        <w:rPr>
          <w:rFonts w:ascii="Calibri" w:hAnsi="Calibri" w:cs="Calibri"/>
          <w:sz w:val="24"/>
          <w:szCs w:val="24"/>
        </w:rPr>
        <w:t xml:space="preserve">Con fecha 7 de noviembre de 2007, la </w:t>
      </w:r>
      <w:r w:rsidRPr="00591D35">
        <w:rPr>
          <w:rFonts w:ascii="Calibri" w:hAnsi="Calibri" w:cs="Calibri"/>
          <w:b/>
          <w:sz w:val="24"/>
          <w:szCs w:val="24"/>
        </w:rPr>
        <w:t xml:space="preserve">DEPENDENCIA </w:t>
      </w:r>
      <w:r w:rsidRPr="00591D35">
        <w:rPr>
          <w:rFonts w:ascii="Calibri" w:hAnsi="Calibri" w:cs="Calibri"/>
          <w:sz w:val="24"/>
          <w:szCs w:val="24"/>
        </w:rPr>
        <w:t xml:space="preserve">y el </w:t>
      </w:r>
      <w:r w:rsidRPr="00591D35">
        <w:rPr>
          <w:rFonts w:ascii="Calibri" w:hAnsi="Calibri" w:cs="Calibri"/>
          <w:b/>
          <w:sz w:val="24"/>
          <w:szCs w:val="24"/>
        </w:rPr>
        <w:t xml:space="preserve">CONTRATISTA </w:t>
      </w:r>
      <w:r w:rsidRPr="00591D35">
        <w:rPr>
          <w:rFonts w:ascii="Calibri" w:hAnsi="Calibri" w:cs="Calibri"/>
          <w:sz w:val="24"/>
          <w:szCs w:val="24"/>
        </w:rPr>
        <w:t xml:space="preserve">celebraron el contrato de obra pública a precios unitarios y tiempo determinado No. API-GI-CO-6103-31-07, para ejecutar la obra </w:t>
      </w:r>
      <w:r w:rsidRPr="00591D35">
        <w:rPr>
          <w:rFonts w:ascii="Calibri" w:hAnsi="Calibri" w:cs="Calibri"/>
          <w:b/>
          <w:sz w:val="24"/>
          <w:szCs w:val="24"/>
        </w:rPr>
        <w:t xml:space="preserve">“Muro de contención tipo Estatec, en colindancias sur y oeste del nuevo centro regulador del puerto de Veracruz.”, </w:t>
      </w:r>
      <w:r w:rsidRPr="00591D35">
        <w:rPr>
          <w:rFonts w:ascii="Calibri" w:hAnsi="Calibri" w:cs="Calibri"/>
          <w:sz w:val="24"/>
          <w:szCs w:val="24"/>
        </w:rPr>
        <w:t>con un importe de $ 15, 584,399.16 MN (Quince millones quinientos ochenta y cuatro mil trescientos noventa y nueve pesos 16/100MN) más el IVA, con un plazo de ejecución de 151 días naturales, comprendido del 7 de noviembre de 2007 al 5 de abril de 2008.</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 xml:space="preserve">II.2.- </w:t>
      </w:r>
      <w:r w:rsidRPr="00591D35">
        <w:rPr>
          <w:rFonts w:ascii="Calibri" w:hAnsi="Calibri" w:cs="Calibri"/>
          <w:sz w:val="24"/>
          <w:szCs w:val="24"/>
        </w:rPr>
        <w:t xml:space="preserve">El 3 de abril de 2008 la  </w:t>
      </w:r>
      <w:r w:rsidRPr="00591D35">
        <w:rPr>
          <w:rFonts w:ascii="Calibri" w:hAnsi="Calibri" w:cs="Calibri"/>
          <w:b/>
          <w:sz w:val="24"/>
          <w:szCs w:val="24"/>
        </w:rPr>
        <w:t xml:space="preserve">DEPENDENCIA </w:t>
      </w:r>
      <w:r w:rsidRPr="00591D35">
        <w:rPr>
          <w:rFonts w:ascii="Calibri" w:hAnsi="Calibri" w:cs="Calibri"/>
          <w:sz w:val="24"/>
          <w:szCs w:val="24"/>
        </w:rPr>
        <w:t xml:space="preserve">y el </w:t>
      </w:r>
      <w:r w:rsidRPr="00591D35">
        <w:rPr>
          <w:rFonts w:ascii="Calibri" w:hAnsi="Calibri" w:cs="Calibri"/>
          <w:b/>
          <w:sz w:val="24"/>
          <w:szCs w:val="24"/>
        </w:rPr>
        <w:t xml:space="preserve">CONTRATISTA </w:t>
      </w:r>
      <w:r w:rsidRPr="00591D35">
        <w:rPr>
          <w:rFonts w:ascii="Calibri" w:hAnsi="Calibri" w:cs="Calibri"/>
          <w:sz w:val="24"/>
          <w:szCs w:val="24"/>
        </w:rPr>
        <w:t>celebraron convenio modificatorio No</w:t>
      </w:r>
      <w:r w:rsidRPr="00591D35">
        <w:rPr>
          <w:rFonts w:ascii="Calibri" w:hAnsi="Calibri" w:cs="Calibri"/>
          <w:b/>
          <w:sz w:val="24"/>
          <w:szCs w:val="24"/>
        </w:rPr>
        <w:t xml:space="preserve"> API-GI-CO-6103-31-07-1</w:t>
      </w:r>
      <w:r w:rsidRPr="00591D35">
        <w:rPr>
          <w:rFonts w:ascii="Calibri" w:hAnsi="Calibri" w:cs="Calibri"/>
          <w:sz w:val="24"/>
          <w:szCs w:val="24"/>
        </w:rPr>
        <w:t>, por el que se prorrogo la fecha de terminación de los trabajos en 28 días naturales en términos de lo dispuesto en el Art. 59 de la Ley, por lo que la fecha de terminación de la obra fue el 3 de mayo de 2008.</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 xml:space="preserve">II.3.- </w:t>
      </w:r>
      <w:r w:rsidRPr="00591D35">
        <w:rPr>
          <w:rFonts w:ascii="Calibri" w:hAnsi="Calibri" w:cs="Calibri"/>
          <w:sz w:val="24"/>
          <w:szCs w:val="24"/>
        </w:rPr>
        <w:t>Con fecha 2 de enero de 2009  la</w:t>
      </w:r>
      <w:r w:rsidRPr="00591D35">
        <w:rPr>
          <w:rFonts w:ascii="Calibri" w:hAnsi="Calibri" w:cs="Calibri"/>
          <w:b/>
          <w:sz w:val="24"/>
          <w:szCs w:val="24"/>
        </w:rPr>
        <w:t xml:space="preserve"> DEPENDENCIA </w:t>
      </w:r>
      <w:r w:rsidRPr="00591D35">
        <w:rPr>
          <w:rFonts w:ascii="Calibri" w:hAnsi="Calibri" w:cs="Calibri"/>
          <w:sz w:val="24"/>
          <w:szCs w:val="24"/>
        </w:rPr>
        <w:t xml:space="preserve">y el </w:t>
      </w:r>
      <w:r w:rsidRPr="00591D35">
        <w:rPr>
          <w:rFonts w:ascii="Calibri" w:hAnsi="Calibri" w:cs="Calibri"/>
          <w:b/>
          <w:sz w:val="24"/>
          <w:szCs w:val="24"/>
        </w:rPr>
        <w:t xml:space="preserve">CONTRATISTA </w:t>
      </w:r>
      <w:r w:rsidRPr="00591D35">
        <w:rPr>
          <w:rFonts w:ascii="Calibri" w:hAnsi="Calibri" w:cs="Calibri"/>
          <w:sz w:val="24"/>
          <w:szCs w:val="24"/>
        </w:rPr>
        <w:t xml:space="preserve">celebraron el finiquito del contrato y convenio  solo en tiempo, los trabajos contratados fueron de $ </w:t>
      </w:r>
      <w:r w:rsidRPr="00591D35">
        <w:rPr>
          <w:rFonts w:ascii="Calibri" w:hAnsi="Calibri" w:cs="Calibri"/>
          <w:sz w:val="24"/>
          <w:szCs w:val="24"/>
        </w:rPr>
        <w:lastRenderedPageBreak/>
        <w:t>15,584,399.16 del que se canceló el saldo del contrato con un importe de $ 818,612.31 ( ochocientos dieciocho mil seiscientos doce peso 31/100MN) más IVA, que restados del contrato original resulta la cantidad ejercida del contrato de $ 14,765,786.85 MN ( Catorce millones setecientos sesenta y cinco mil setecientos ochenta y seis pesos 85/100MN) más IVA.</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b/>
          <w:sz w:val="24"/>
          <w:szCs w:val="24"/>
        </w:rPr>
      </w:pPr>
      <w:r w:rsidRPr="00591D35">
        <w:rPr>
          <w:rFonts w:ascii="Calibri" w:hAnsi="Calibri" w:cs="Calibri"/>
          <w:b/>
          <w:sz w:val="24"/>
          <w:szCs w:val="24"/>
        </w:rPr>
        <w:t>III.- CUMPLIMIENTO DELOS CONTRATISTAS</w:t>
      </w:r>
    </w:p>
    <w:p w:rsidR="00565FA7" w:rsidRPr="00591D35" w:rsidRDefault="00565FA7" w:rsidP="00CC629B">
      <w:pPr>
        <w:spacing w:line="240" w:lineRule="auto"/>
        <w:ind w:left="-567" w:firstLine="567"/>
        <w:jc w:val="both"/>
        <w:rPr>
          <w:rFonts w:ascii="Calibri" w:hAnsi="Calibri" w:cs="Calibri"/>
          <w:b/>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III.1.- De los aspectos legales</w:t>
      </w:r>
      <w:r w:rsidRPr="00591D35">
        <w:rPr>
          <w:rFonts w:ascii="Calibri" w:hAnsi="Calibri" w:cs="Calibri"/>
          <w:sz w:val="24"/>
          <w:szCs w:val="24"/>
        </w:rPr>
        <w:t>.- El contrato se celebró con la Sociedad Mercantiles denominadaTECNOSUELO S.A de  C.V, representada por el Ing. Antonio Blanco Amador en su carácter de Administrador Único.</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III.2.- De los aspectos técnicos</w:t>
      </w:r>
      <w:r w:rsidRPr="00591D35">
        <w:rPr>
          <w:rFonts w:ascii="Calibri" w:hAnsi="Calibri" w:cs="Calibri"/>
          <w:sz w:val="24"/>
          <w:szCs w:val="24"/>
        </w:rPr>
        <w:t>.- Conforme a lo acordado en el contrato celebrado con el contratista, la ejecución de los trabajos estuvo  a cargo de Tecnosuelo S.A de  C.V., quien designó como superintendente de construcción al Ing. Sergio Ávila Martínez, que cumplió con el perfil solicitado para este cargo y por tanto fue aceptado por la dependencia.</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sz w:val="24"/>
          <w:szCs w:val="24"/>
        </w:rPr>
        <w:t>TECNOSUELO S.A de C.V., quedó comprometida para dotar del personal técnico administrativo y de servicios necesarios para la ejecución de los trabajos, así como el equipo y maquinaria necesaria para la ejecución de los trabajos, el que llegó a la obra oportunamente y permitió la ejecución de esta etapa de los trabajos puesto que el mismo cumplió con las características establecidas en su propuesta y tuvo las condiciones operativas adecuadas.</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III.3.- De los aspectos económicos</w:t>
      </w:r>
      <w:r w:rsidRPr="00591D35">
        <w:rPr>
          <w:rFonts w:ascii="Calibri" w:hAnsi="Calibri" w:cs="Calibri"/>
          <w:sz w:val="24"/>
          <w:szCs w:val="24"/>
        </w:rPr>
        <w:t>.- La empresa mostró desde su propuesta y evaluación practicada a la misma que contaba con los recursos suficientes y la solvencia necesaria para afrontar los compromisos derivados del contrato celebrado, lo que fue mostrado además durante el ejercicio del contrato cumpliendo en este aspecto.</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III.4.- De los aspectos financieros</w:t>
      </w:r>
      <w:r w:rsidRPr="00591D35">
        <w:rPr>
          <w:rFonts w:ascii="Calibri" w:hAnsi="Calibri" w:cs="Calibri"/>
          <w:sz w:val="24"/>
          <w:szCs w:val="24"/>
        </w:rPr>
        <w:t>.- El contrato se ejerció a través de 11 estimaciones de obra, en las que no procedió el ajuste de costos a favor del contratista y se ejercieron en su totalidad los conceptos del catálogo de conceptos.</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III.4.- De los aspectos administrativos</w:t>
      </w:r>
      <w:r w:rsidRPr="00591D35">
        <w:rPr>
          <w:rFonts w:ascii="Calibri" w:hAnsi="Calibri" w:cs="Calibri"/>
          <w:sz w:val="24"/>
          <w:szCs w:val="24"/>
        </w:rPr>
        <w:t xml:space="preserve">.- El  contratista cumplió con la presentación oportuna de la documentación para garantizar el cumplimiento de los compromisos del  contrato mediante fianza No. 961760, No.963749, No.961756 de la empresa Fianzas Sofimex, S.A.; la fianza  de vicios </w:t>
      </w:r>
      <w:r w:rsidRPr="00591D35">
        <w:rPr>
          <w:rFonts w:ascii="Calibri" w:hAnsi="Calibri" w:cs="Calibri"/>
          <w:sz w:val="24"/>
          <w:szCs w:val="24"/>
        </w:rPr>
        <w:lastRenderedPageBreak/>
        <w:t>ocultos No. 10817009, afianzadora Sofimex S.A, así como las estimaciones mensuales de avance de los trabajos acompañadas de los soportes que acreditaron el pago de todas y cada una de ellas.</w:t>
      </w:r>
    </w:p>
    <w:p w:rsidR="00565FA7" w:rsidRPr="00591D35" w:rsidRDefault="00565FA7" w:rsidP="00CC629B">
      <w:pPr>
        <w:spacing w:line="240" w:lineRule="auto"/>
        <w:ind w:left="-567" w:firstLine="567"/>
        <w:jc w:val="both"/>
        <w:rPr>
          <w:rFonts w:ascii="Calibri" w:hAnsi="Calibri" w:cs="Calibri"/>
          <w:sz w:val="24"/>
          <w:szCs w:val="24"/>
        </w:rPr>
      </w:pPr>
    </w:p>
    <w:p w:rsidR="00856A6D" w:rsidRDefault="00565FA7" w:rsidP="00856A6D">
      <w:pPr>
        <w:spacing w:line="240" w:lineRule="auto"/>
        <w:ind w:left="-567" w:firstLine="567"/>
        <w:jc w:val="both"/>
        <w:rPr>
          <w:rFonts w:ascii="Calibri" w:hAnsi="Calibri" w:cs="Calibri"/>
          <w:sz w:val="24"/>
          <w:szCs w:val="24"/>
        </w:rPr>
      </w:pPr>
      <w:r w:rsidRPr="00591D35">
        <w:rPr>
          <w:rFonts w:ascii="Calibri" w:hAnsi="Calibri" w:cs="Calibri"/>
          <w:sz w:val="24"/>
          <w:szCs w:val="24"/>
        </w:rPr>
        <w:t>Por lo anterior se concluye que el contratista encargado de la ejecución de los trabajos cumplió satisfactoriamente con la calidad, tiempo  y costo establecid</w:t>
      </w:r>
      <w:r w:rsidR="00856A6D">
        <w:rPr>
          <w:rFonts w:ascii="Calibri" w:hAnsi="Calibri" w:cs="Calibri"/>
          <w:sz w:val="24"/>
          <w:szCs w:val="24"/>
        </w:rPr>
        <w:t>os en el contrato y sus anexos.</w:t>
      </w:r>
    </w:p>
    <w:p w:rsidR="00565FA7" w:rsidRPr="00591D35" w:rsidRDefault="00565FA7" w:rsidP="001769C3">
      <w:pPr>
        <w:spacing w:line="240" w:lineRule="auto"/>
        <w:ind w:left="-567"/>
        <w:rPr>
          <w:rFonts w:ascii="Calibri" w:hAnsi="Calibri" w:cs="Calibri"/>
          <w:b/>
          <w:sz w:val="24"/>
          <w:szCs w:val="24"/>
        </w:rPr>
      </w:pPr>
      <w:r w:rsidRPr="00591D35">
        <w:rPr>
          <w:rFonts w:ascii="Calibri" w:hAnsi="Calibri" w:cs="Calibri"/>
          <w:b/>
          <w:sz w:val="24"/>
          <w:szCs w:val="24"/>
        </w:rPr>
        <w:t>RUBRO.- Construcción de dos vías elásticas para FFCC a la Zona de Actividades Logísticas en el Puerto de Veracruz.</w:t>
      </w:r>
    </w:p>
    <w:p w:rsidR="00565FA7" w:rsidRPr="00591D35" w:rsidRDefault="00565FA7" w:rsidP="00CC629B">
      <w:pPr>
        <w:tabs>
          <w:tab w:val="left" w:pos="8472"/>
        </w:tabs>
        <w:spacing w:line="240" w:lineRule="auto"/>
        <w:ind w:left="-612" w:firstLine="567"/>
        <w:jc w:val="both"/>
        <w:rPr>
          <w:rFonts w:ascii="Calibri" w:hAnsi="Calibri" w:cs="Calibri"/>
          <w:sz w:val="24"/>
          <w:szCs w:val="24"/>
        </w:rPr>
      </w:pPr>
      <w:bookmarkStart w:id="0" w:name="_GoBack"/>
      <w:bookmarkEnd w:id="0"/>
    </w:p>
    <w:p w:rsidR="00565FA7" w:rsidRPr="00591D35" w:rsidRDefault="00565FA7" w:rsidP="00CC629B">
      <w:pPr>
        <w:pStyle w:val="Ttulo3"/>
        <w:ind w:left="-567" w:firstLine="567"/>
        <w:jc w:val="both"/>
        <w:rPr>
          <w:rFonts w:ascii="Calibri" w:hAnsi="Calibri" w:cs="Calibri"/>
          <w:b w:val="0"/>
          <w:sz w:val="24"/>
          <w:szCs w:val="24"/>
          <w:lang w:val="en-US"/>
        </w:rPr>
      </w:pPr>
      <w:r w:rsidRPr="00591D35">
        <w:rPr>
          <w:rFonts w:ascii="Calibri" w:hAnsi="Calibri" w:cs="Calibri"/>
          <w:sz w:val="24"/>
          <w:szCs w:val="24"/>
          <w:lang w:val="en-US"/>
        </w:rPr>
        <w:t>I.- Contrato:</w:t>
      </w:r>
      <w:r w:rsidRPr="00591D35">
        <w:rPr>
          <w:rFonts w:ascii="Calibri" w:hAnsi="Calibri" w:cs="Calibri"/>
          <w:b w:val="0"/>
          <w:sz w:val="24"/>
          <w:szCs w:val="24"/>
          <w:lang w:val="en-US"/>
        </w:rPr>
        <w:t xml:space="preserve"> API-GI-CO-6103-35-07</w:t>
      </w:r>
    </w:p>
    <w:p w:rsidR="00565FA7" w:rsidRPr="00591D35" w:rsidRDefault="00565FA7" w:rsidP="00CC629B">
      <w:pPr>
        <w:spacing w:line="240" w:lineRule="auto"/>
        <w:ind w:left="-567" w:firstLine="567"/>
        <w:jc w:val="both"/>
        <w:rPr>
          <w:rFonts w:ascii="Calibri" w:hAnsi="Calibri" w:cs="Calibri"/>
          <w:b/>
          <w:sz w:val="24"/>
          <w:szCs w:val="24"/>
          <w:lang w:val="en-US"/>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 xml:space="preserve">I.1.- </w:t>
      </w:r>
      <w:r w:rsidRPr="003D5521">
        <w:rPr>
          <w:rFonts w:ascii="Calibri" w:hAnsi="Calibri" w:cs="Calibri"/>
          <w:b/>
          <w:sz w:val="24"/>
          <w:szCs w:val="24"/>
        </w:rPr>
        <w:t>Contratista:</w:t>
      </w:r>
      <w:r w:rsidRPr="00591D35">
        <w:rPr>
          <w:rFonts w:ascii="Calibri" w:hAnsi="Calibri" w:cs="Calibri"/>
          <w:sz w:val="24"/>
          <w:szCs w:val="24"/>
        </w:rPr>
        <w:t xml:space="preserve"> Impulsora Tlaxcalteca de Industrias S.A. de C.V.</w:t>
      </w:r>
    </w:p>
    <w:p w:rsidR="00565FA7" w:rsidRPr="00591D35" w:rsidRDefault="00565FA7" w:rsidP="00CC629B">
      <w:pPr>
        <w:spacing w:line="240" w:lineRule="auto"/>
        <w:ind w:left="-567" w:firstLine="567"/>
        <w:jc w:val="both"/>
        <w:rPr>
          <w:rFonts w:ascii="Calibri" w:hAnsi="Calibri" w:cs="Calibri"/>
          <w:b/>
          <w:sz w:val="24"/>
          <w:szCs w:val="24"/>
        </w:rPr>
      </w:pPr>
    </w:p>
    <w:p w:rsidR="00565FA7" w:rsidRPr="00591D35" w:rsidRDefault="00565FA7" w:rsidP="00CC629B">
      <w:pPr>
        <w:spacing w:line="240" w:lineRule="auto"/>
        <w:ind w:left="-567" w:firstLine="567"/>
        <w:jc w:val="both"/>
        <w:rPr>
          <w:rFonts w:ascii="Calibri" w:hAnsi="Calibri" w:cs="Calibri"/>
          <w:b/>
          <w:sz w:val="24"/>
          <w:szCs w:val="24"/>
        </w:rPr>
      </w:pPr>
      <w:r w:rsidRPr="00591D35">
        <w:rPr>
          <w:rFonts w:ascii="Calibri" w:hAnsi="Calibri" w:cs="Calibri"/>
          <w:b/>
          <w:sz w:val="24"/>
          <w:szCs w:val="24"/>
        </w:rPr>
        <w:t>II.- ANTECEDENTES</w:t>
      </w:r>
    </w:p>
    <w:p w:rsidR="00565FA7" w:rsidRPr="00591D35" w:rsidRDefault="00565FA7" w:rsidP="00CC629B">
      <w:pPr>
        <w:spacing w:line="240" w:lineRule="auto"/>
        <w:ind w:left="-567" w:firstLine="567"/>
        <w:jc w:val="both"/>
        <w:rPr>
          <w:rFonts w:ascii="Calibri" w:hAnsi="Calibri" w:cs="Calibri"/>
          <w:b/>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II.1.-</w:t>
      </w:r>
      <w:r w:rsidRPr="00591D35">
        <w:rPr>
          <w:rFonts w:ascii="Calibri" w:hAnsi="Calibri" w:cs="Calibri"/>
          <w:sz w:val="24"/>
          <w:szCs w:val="24"/>
        </w:rPr>
        <w:t xml:space="preserve"> Con fecha 26 de Noviembre de 2007, la </w:t>
      </w:r>
      <w:r w:rsidRPr="00591D35">
        <w:rPr>
          <w:rFonts w:ascii="Calibri" w:hAnsi="Calibri" w:cs="Calibri"/>
          <w:b/>
          <w:sz w:val="24"/>
          <w:szCs w:val="24"/>
        </w:rPr>
        <w:t xml:space="preserve">DEPENDENCIA </w:t>
      </w:r>
      <w:r w:rsidRPr="00591D35">
        <w:rPr>
          <w:rFonts w:ascii="Calibri" w:hAnsi="Calibri" w:cs="Calibri"/>
          <w:sz w:val="24"/>
          <w:szCs w:val="24"/>
        </w:rPr>
        <w:t xml:space="preserve">y el </w:t>
      </w:r>
      <w:r w:rsidRPr="00591D35">
        <w:rPr>
          <w:rFonts w:ascii="Calibri" w:hAnsi="Calibri" w:cs="Calibri"/>
          <w:b/>
          <w:sz w:val="24"/>
          <w:szCs w:val="24"/>
        </w:rPr>
        <w:t>CONTRATISTA</w:t>
      </w:r>
      <w:r w:rsidRPr="00591D35">
        <w:rPr>
          <w:rFonts w:ascii="Calibri" w:hAnsi="Calibri" w:cs="Calibri"/>
          <w:sz w:val="24"/>
          <w:szCs w:val="24"/>
        </w:rPr>
        <w:t xml:space="preserve"> celebraron el contrato de obra pública a precios unitarios y tiempo determinado No. API-GI-CO-6103-35-07, para ejecutar la obra </w:t>
      </w:r>
      <w:r w:rsidRPr="00591D35">
        <w:rPr>
          <w:rFonts w:ascii="Calibri" w:hAnsi="Calibri" w:cs="Calibri"/>
          <w:b/>
          <w:sz w:val="24"/>
          <w:szCs w:val="24"/>
        </w:rPr>
        <w:t xml:space="preserve">“Construcción de dos vías elásticas para FFCC a la zona de actividades logísticas en el Puerto de Veracruz”, </w:t>
      </w:r>
      <w:r w:rsidRPr="00591D35">
        <w:rPr>
          <w:rFonts w:ascii="Calibri" w:hAnsi="Calibri" w:cs="Calibri"/>
          <w:sz w:val="24"/>
          <w:szCs w:val="24"/>
        </w:rPr>
        <w:t>con un importe de $ 46,333,287.74 MN (Cuarenta y seis millones trescientos treinta y tres mil doscientos ochenta y siete pesos 74/100) más el IVA, con un plazo de ejecución de 241 días naturales, comprendido del 28 de Septiembre de 2007 al 25 de Julio de 2008.</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II.2.-</w:t>
      </w:r>
      <w:r w:rsidRPr="00591D35">
        <w:rPr>
          <w:rFonts w:ascii="Calibri" w:hAnsi="Calibri" w:cs="Calibri"/>
          <w:sz w:val="24"/>
          <w:szCs w:val="24"/>
        </w:rPr>
        <w:t xml:space="preserve"> El 8 de Septiembre de 2008 la </w:t>
      </w:r>
      <w:r w:rsidRPr="00591D35">
        <w:rPr>
          <w:rFonts w:ascii="Calibri" w:hAnsi="Calibri" w:cs="Calibri"/>
          <w:b/>
          <w:sz w:val="24"/>
          <w:szCs w:val="24"/>
        </w:rPr>
        <w:t xml:space="preserve">DEPENDENCIA </w:t>
      </w:r>
      <w:r w:rsidRPr="00591D35">
        <w:rPr>
          <w:rFonts w:ascii="Calibri" w:hAnsi="Calibri" w:cs="Calibri"/>
          <w:sz w:val="24"/>
          <w:szCs w:val="24"/>
        </w:rPr>
        <w:t xml:space="preserve">y el </w:t>
      </w:r>
      <w:r w:rsidRPr="00591D35">
        <w:rPr>
          <w:rFonts w:ascii="Calibri" w:hAnsi="Calibri" w:cs="Calibri"/>
          <w:b/>
          <w:sz w:val="24"/>
          <w:szCs w:val="24"/>
        </w:rPr>
        <w:t>CONTRATISTA</w:t>
      </w:r>
      <w:r w:rsidRPr="00591D35">
        <w:rPr>
          <w:rFonts w:ascii="Calibri" w:hAnsi="Calibri" w:cs="Calibri"/>
          <w:sz w:val="24"/>
          <w:szCs w:val="24"/>
        </w:rPr>
        <w:t xml:space="preserve"> celebraron convenio modificatorio No. API-GI-CO-6103-35-07-1, por el que se prorrogó la fecha de terminación de los trabajos en 50 días naturales en términos de lo dispuesto en el Art. 52 de la Ley, por lo que la fecha de terminación de la obra fue el 13 de Septiembre de 2008 y se aumento el monto en un 5.38% es decir un importe de $2,494,765.86 (Dos millones cuatrocientos noventa y cuatro mil setecientos sesenta y cinco pesos  86M.N.) por lo que el nuevo importe total es de $48,848,053.60 (Cuarenta y ocho millones ochocientos cuarenta y ocho mil cincuenta y tres pesos 60/100 M.N.)</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II.3.-</w:t>
      </w:r>
      <w:r w:rsidRPr="00591D35">
        <w:rPr>
          <w:rFonts w:ascii="Calibri" w:hAnsi="Calibri" w:cs="Calibri"/>
          <w:sz w:val="24"/>
          <w:szCs w:val="24"/>
        </w:rPr>
        <w:t xml:space="preserve"> El 24 de Julio de 2008 la </w:t>
      </w:r>
      <w:r w:rsidRPr="00591D35">
        <w:rPr>
          <w:rFonts w:ascii="Calibri" w:hAnsi="Calibri" w:cs="Calibri"/>
          <w:b/>
          <w:sz w:val="24"/>
          <w:szCs w:val="24"/>
        </w:rPr>
        <w:t xml:space="preserve">DEPENDENCIA </w:t>
      </w:r>
      <w:r w:rsidRPr="00591D35">
        <w:rPr>
          <w:rFonts w:ascii="Calibri" w:hAnsi="Calibri" w:cs="Calibri"/>
          <w:sz w:val="24"/>
          <w:szCs w:val="24"/>
        </w:rPr>
        <w:t xml:space="preserve">y el </w:t>
      </w:r>
      <w:r w:rsidRPr="00591D35">
        <w:rPr>
          <w:rFonts w:ascii="Calibri" w:hAnsi="Calibri" w:cs="Calibri"/>
          <w:b/>
          <w:sz w:val="24"/>
          <w:szCs w:val="24"/>
        </w:rPr>
        <w:t>CONTRATISTA</w:t>
      </w:r>
      <w:r w:rsidRPr="00591D35">
        <w:rPr>
          <w:rFonts w:ascii="Calibri" w:hAnsi="Calibri" w:cs="Calibri"/>
          <w:sz w:val="24"/>
          <w:szCs w:val="24"/>
        </w:rPr>
        <w:t xml:space="preserve"> celebraron convenio modificatorio No. API-GI-CO-6103-35-07-2, por el que se prorrogó la fecha de terminación de los trabajos en 32 días naturales en términos de lo dispuesto en el Art. 52 de la Ley, por lo que la fecha de terminación de la obra fue el 15 de Octubre de 2008 y se aumento el monto en un 7.23% es decir un importe de $3,350,163.25 (Tres millones trescientos cincuenta mil ciento sesenta y tres </w:t>
      </w:r>
      <w:r w:rsidRPr="00591D35">
        <w:rPr>
          <w:rFonts w:ascii="Calibri" w:hAnsi="Calibri" w:cs="Calibri"/>
          <w:sz w:val="24"/>
          <w:szCs w:val="24"/>
        </w:rPr>
        <w:lastRenderedPageBreak/>
        <w:t>pesos 25/100 M.N.) por lo que el nuevo importe total es de $52,178,216.85 (Cincuenta y dos millones ciento setenta y ocho mil doscientos dieciséis pesos 85/M.N.).</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II.4.-</w:t>
      </w:r>
      <w:r w:rsidRPr="00591D35">
        <w:rPr>
          <w:rFonts w:ascii="Calibri" w:hAnsi="Calibri" w:cs="Calibri"/>
          <w:sz w:val="24"/>
          <w:szCs w:val="24"/>
        </w:rPr>
        <w:t xml:space="preserve"> Con fecha 12 de Agosto de 2009 la </w:t>
      </w:r>
      <w:r w:rsidRPr="00591D35">
        <w:rPr>
          <w:rFonts w:ascii="Calibri" w:hAnsi="Calibri" w:cs="Calibri"/>
          <w:b/>
          <w:sz w:val="24"/>
          <w:szCs w:val="24"/>
        </w:rPr>
        <w:t xml:space="preserve">DEPENDENCIA </w:t>
      </w:r>
      <w:r w:rsidRPr="00591D35">
        <w:rPr>
          <w:rFonts w:ascii="Calibri" w:hAnsi="Calibri" w:cs="Calibri"/>
          <w:sz w:val="24"/>
          <w:szCs w:val="24"/>
        </w:rPr>
        <w:t xml:space="preserve">y el </w:t>
      </w:r>
      <w:r w:rsidRPr="00591D35">
        <w:rPr>
          <w:rFonts w:ascii="Calibri" w:hAnsi="Calibri" w:cs="Calibri"/>
          <w:b/>
          <w:sz w:val="24"/>
          <w:szCs w:val="24"/>
        </w:rPr>
        <w:t xml:space="preserve">CONTRATISTA </w:t>
      </w:r>
      <w:r w:rsidRPr="00591D35">
        <w:rPr>
          <w:rFonts w:ascii="Calibri" w:hAnsi="Calibri" w:cs="Calibri"/>
          <w:sz w:val="24"/>
          <w:szCs w:val="24"/>
        </w:rPr>
        <w:t>celebraron el finiquito del contrato y convenios correspondiente celebrados, con  el que se canceló el saldo del contrato con un importe de $ 1, 477,121.00(Un millón cuatrocientos setenta y siete mil ciento veinte y un pesos.) más IVA, que restados del contrato original y convenios resulta la cantidad ejercida del contrato de $ 50´701,095.85 (Cincuenta y cuatro millones doscientos noventa y un mil cuatrocientos ochenta y seis pesos 61/100 M.N.) más IVA.</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b/>
          <w:sz w:val="24"/>
          <w:szCs w:val="24"/>
        </w:rPr>
      </w:pPr>
      <w:r w:rsidRPr="00591D35">
        <w:rPr>
          <w:rFonts w:ascii="Calibri" w:hAnsi="Calibri" w:cs="Calibri"/>
          <w:b/>
          <w:sz w:val="24"/>
          <w:szCs w:val="24"/>
        </w:rPr>
        <w:t>III.- CUMPLIMIENTO DEL CONTRATISTA</w:t>
      </w:r>
    </w:p>
    <w:p w:rsidR="00565FA7" w:rsidRPr="00591D35" w:rsidRDefault="00565FA7" w:rsidP="00CC629B">
      <w:pPr>
        <w:spacing w:line="240" w:lineRule="auto"/>
        <w:ind w:left="-567" w:firstLine="567"/>
        <w:jc w:val="both"/>
        <w:rPr>
          <w:rFonts w:ascii="Calibri" w:hAnsi="Calibri" w:cs="Calibri"/>
          <w:b/>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III.1.- De los aspectos legales</w:t>
      </w:r>
      <w:r w:rsidRPr="00591D35">
        <w:rPr>
          <w:rFonts w:ascii="Calibri" w:hAnsi="Calibri" w:cs="Calibri"/>
          <w:sz w:val="24"/>
          <w:szCs w:val="24"/>
        </w:rPr>
        <w:t>.- El contrato se celebró con la Sociedad Mercantil denominadaImpulsora Tlaxcalteca de Industrias S.A. de C.V., representada por el Lic. Ari Sadovich Zimringen su carácter de Apoderado Legal.</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III.2.- De los aspectos técnicos</w:t>
      </w:r>
      <w:r w:rsidRPr="00591D35">
        <w:rPr>
          <w:rFonts w:ascii="Calibri" w:hAnsi="Calibri" w:cs="Calibri"/>
          <w:sz w:val="24"/>
          <w:szCs w:val="24"/>
        </w:rPr>
        <w:t>.- Conforme a lo acordado, la ejecución de los trabajos estuvo  a cargo de Impulsora Tlaxcalteca de Industrias S.A. de C.V., quien designó como superintendente de construcción al Ing. José Manuel Aguilera Maldonado, que cumplió con el perfil solicitado para este cargo y por tanto fue aceptado por la dependencia.</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sz w:val="24"/>
          <w:szCs w:val="24"/>
        </w:rPr>
        <w:t>La empresa  Impulsora Tlaxcalteca de Industrias S.A. de C.V. quedó comprometida para dotar del personal técnico y administrativo, así como de aportar equipo y maquinaria necesaria para la ejecución de los trabajos, cumplió con dicho compromiso.</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III.3.- De los aspectos económicos</w:t>
      </w:r>
      <w:r w:rsidRPr="00591D35">
        <w:rPr>
          <w:rFonts w:ascii="Calibri" w:hAnsi="Calibri" w:cs="Calibri"/>
          <w:sz w:val="24"/>
          <w:szCs w:val="24"/>
        </w:rPr>
        <w:t>.- La empresa mostró desde su propuesta y evaluación practicada a la misma, que contaban con los recursos suficientes y la solvencia necesaria para afrontar los compromisos derivados del contrato celebrado, lo que fue mostrado además durante el ejercicio del contrato cumpliendo en este aspecto.</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III.4.- De los aspectos financieros</w:t>
      </w:r>
      <w:r w:rsidRPr="00591D35">
        <w:rPr>
          <w:rFonts w:ascii="Calibri" w:hAnsi="Calibri" w:cs="Calibri"/>
          <w:sz w:val="24"/>
          <w:szCs w:val="24"/>
        </w:rPr>
        <w:t>.- El contrato se ejerció a través de 21 estimaciones de obra, en las que se incorporaron los ajustes de costos que resultaron a favor de la Contratista y que formaron parte del importe del contrato que se incorporó a los conceptos de  obra que se ejercieron en su totalidad que dieron origen al mencionado finiquito del contrato.</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III.5.- De los aspectos administrativos</w:t>
      </w:r>
      <w:r w:rsidRPr="00591D35">
        <w:rPr>
          <w:rFonts w:ascii="Calibri" w:hAnsi="Calibri" w:cs="Calibri"/>
          <w:sz w:val="24"/>
          <w:szCs w:val="24"/>
        </w:rPr>
        <w:t>.- Los contratistas cumplieron con la presentación oportuna de la documentación para garantizar el cumplimiento de los compromisos del  contrato mediante fianza No. III-367097-RC de la empresa Fianzas Atlas, S.A.; la fianza  de vicios ocultos No. III-394165-RC, así como las estimaciones mensuales de avance de los trabajos acompañadas de los soportes que acreditaron el pago de todas y cada una de ellas.</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sz w:val="24"/>
          <w:szCs w:val="24"/>
        </w:rPr>
        <w:t>Por lo anterior se concluye que el contratista encargado de la ejecución de los trabajos cumplió satisfactoriamente con la calidad, tiempo y costo establecidos en el contrato y sus anexos.</w:t>
      </w:r>
    </w:p>
    <w:p w:rsidR="00565FA7" w:rsidRPr="00591D35" w:rsidRDefault="00565FA7" w:rsidP="00CC629B">
      <w:pPr>
        <w:pStyle w:val="Encabezado"/>
        <w:ind w:firstLine="567"/>
        <w:jc w:val="both"/>
        <w:rPr>
          <w:rFonts w:ascii="Calibri" w:hAnsi="Calibri" w:cs="Calibri"/>
          <w:b/>
          <w:sz w:val="24"/>
          <w:szCs w:val="24"/>
        </w:rPr>
      </w:pPr>
    </w:p>
    <w:p w:rsidR="00565FA7" w:rsidRPr="00591D35" w:rsidRDefault="00565FA7" w:rsidP="00CC629B">
      <w:pPr>
        <w:pStyle w:val="Encabezado"/>
        <w:ind w:firstLine="567"/>
        <w:jc w:val="both"/>
        <w:rPr>
          <w:rFonts w:ascii="Calibri" w:hAnsi="Calibri" w:cs="Calibri"/>
          <w:b/>
          <w:sz w:val="24"/>
          <w:szCs w:val="24"/>
        </w:rPr>
      </w:pPr>
    </w:p>
    <w:p w:rsidR="00565FA7" w:rsidRPr="00591D35" w:rsidRDefault="00565FA7" w:rsidP="001769C3">
      <w:pPr>
        <w:pStyle w:val="Textoindependiente"/>
        <w:ind w:left="-567"/>
        <w:rPr>
          <w:rFonts w:ascii="Calibri" w:hAnsi="Calibri" w:cs="Calibri"/>
          <w:b/>
        </w:rPr>
      </w:pPr>
      <w:r w:rsidRPr="00591D35">
        <w:rPr>
          <w:rFonts w:ascii="Calibri" w:hAnsi="Calibri" w:cs="Calibri"/>
          <w:b/>
        </w:rPr>
        <w:t>RUBRO.- Construcción de Ejes 50 y 90 del Distribuidor “JT” en el Puerto de Veracruz</w:t>
      </w:r>
    </w:p>
    <w:p w:rsidR="00565FA7" w:rsidRPr="00591D35" w:rsidRDefault="00565FA7" w:rsidP="00CC629B">
      <w:pPr>
        <w:pStyle w:val="Ttulo3"/>
        <w:ind w:left="-567" w:firstLine="567"/>
        <w:jc w:val="both"/>
        <w:rPr>
          <w:rFonts w:ascii="Calibri" w:hAnsi="Calibri" w:cs="Calibri"/>
          <w:sz w:val="24"/>
          <w:szCs w:val="24"/>
          <w:lang w:val="en-US"/>
        </w:rPr>
      </w:pPr>
      <w:r w:rsidRPr="00591D35">
        <w:rPr>
          <w:rFonts w:ascii="Calibri" w:hAnsi="Calibri" w:cs="Calibri"/>
          <w:sz w:val="24"/>
          <w:szCs w:val="24"/>
          <w:lang w:val="en-US"/>
        </w:rPr>
        <w:t>I.- Contrato:</w:t>
      </w:r>
      <w:r w:rsidRPr="003D5521">
        <w:rPr>
          <w:rFonts w:ascii="Calibri" w:hAnsi="Calibri" w:cs="Calibri"/>
          <w:b w:val="0"/>
          <w:sz w:val="24"/>
          <w:szCs w:val="24"/>
          <w:lang w:val="en-US"/>
        </w:rPr>
        <w:t>API-GI-CO-6103-03-09.</w:t>
      </w:r>
    </w:p>
    <w:p w:rsidR="00565FA7" w:rsidRPr="00591D35" w:rsidRDefault="00565FA7" w:rsidP="00CC629B">
      <w:pPr>
        <w:pStyle w:val="Ttulo3"/>
        <w:ind w:left="-567" w:firstLine="567"/>
        <w:jc w:val="both"/>
        <w:rPr>
          <w:rFonts w:ascii="Calibri" w:hAnsi="Calibri" w:cs="Calibri"/>
          <w:b w:val="0"/>
          <w:sz w:val="24"/>
          <w:szCs w:val="24"/>
        </w:rPr>
      </w:pPr>
      <w:r w:rsidRPr="00591D35">
        <w:rPr>
          <w:rFonts w:ascii="Calibri" w:hAnsi="Calibri" w:cs="Calibri"/>
          <w:sz w:val="24"/>
          <w:szCs w:val="24"/>
        </w:rPr>
        <w:t xml:space="preserve">I.1.- </w:t>
      </w:r>
      <w:r w:rsidRPr="003D5521">
        <w:rPr>
          <w:rFonts w:ascii="Calibri" w:hAnsi="Calibri" w:cs="Calibri"/>
          <w:sz w:val="24"/>
          <w:szCs w:val="24"/>
        </w:rPr>
        <w:t>Contratista:</w:t>
      </w:r>
      <w:r w:rsidRPr="003D5521">
        <w:rPr>
          <w:rFonts w:ascii="Calibri" w:hAnsi="Calibri" w:cs="Calibri"/>
          <w:b w:val="0"/>
          <w:sz w:val="24"/>
          <w:szCs w:val="24"/>
        </w:rPr>
        <w:t xml:space="preserve"> CONSTRUCTORA  E INMOBILIARIA RIO MEDIO, S.A. DE C.V. </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b/>
          <w:sz w:val="24"/>
          <w:szCs w:val="24"/>
        </w:rPr>
      </w:pPr>
      <w:r w:rsidRPr="00591D35">
        <w:rPr>
          <w:rFonts w:ascii="Calibri" w:hAnsi="Calibri" w:cs="Calibri"/>
          <w:b/>
          <w:sz w:val="24"/>
          <w:szCs w:val="24"/>
        </w:rPr>
        <w:t>II.- ANTECEDENTES</w:t>
      </w:r>
    </w:p>
    <w:p w:rsidR="00565FA7" w:rsidRPr="00591D35" w:rsidRDefault="00565FA7" w:rsidP="00CC629B">
      <w:pPr>
        <w:spacing w:line="240" w:lineRule="auto"/>
        <w:ind w:left="-567" w:firstLine="567"/>
        <w:jc w:val="both"/>
        <w:rPr>
          <w:rFonts w:ascii="Calibri" w:hAnsi="Calibri" w:cs="Calibri"/>
          <w:b/>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 xml:space="preserve">II.1.- </w:t>
      </w:r>
      <w:r w:rsidRPr="00591D35">
        <w:rPr>
          <w:rFonts w:ascii="Calibri" w:hAnsi="Calibri" w:cs="Calibri"/>
          <w:sz w:val="24"/>
          <w:szCs w:val="24"/>
        </w:rPr>
        <w:t xml:space="preserve">Con fecha 25 de marzo de 2009, la </w:t>
      </w:r>
      <w:r w:rsidRPr="00591D35">
        <w:rPr>
          <w:rFonts w:ascii="Calibri" w:hAnsi="Calibri" w:cs="Calibri"/>
          <w:b/>
          <w:sz w:val="24"/>
          <w:szCs w:val="24"/>
        </w:rPr>
        <w:t xml:space="preserve">DEPENDENCIA </w:t>
      </w:r>
      <w:r w:rsidRPr="00591D35">
        <w:rPr>
          <w:rFonts w:ascii="Calibri" w:hAnsi="Calibri" w:cs="Calibri"/>
          <w:sz w:val="24"/>
          <w:szCs w:val="24"/>
        </w:rPr>
        <w:t xml:space="preserve">y el </w:t>
      </w:r>
      <w:r w:rsidRPr="00591D35">
        <w:rPr>
          <w:rFonts w:ascii="Calibri" w:hAnsi="Calibri" w:cs="Calibri"/>
          <w:b/>
          <w:sz w:val="24"/>
          <w:szCs w:val="24"/>
        </w:rPr>
        <w:t>CONTRATISTA</w:t>
      </w:r>
      <w:r w:rsidRPr="00591D35">
        <w:rPr>
          <w:rFonts w:ascii="Calibri" w:hAnsi="Calibri" w:cs="Calibri"/>
          <w:sz w:val="24"/>
          <w:szCs w:val="24"/>
        </w:rPr>
        <w:t xml:space="preserve"> celebraron el contrato de obra pública a precios unitarios y tiempo determinado API-GI-CO-6103-03-09, para ejecutar la obra </w:t>
      </w:r>
      <w:r w:rsidRPr="00591D35">
        <w:rPr>
          <w:rFonts w:ascii="Calibri" w:hAnsi="Calibri" w:cs="Calibri"/>
          <w:b/>
          <w:sz w:val="24"/>
          <w:szCs w:val="24"/>
        </w:rPr>
        <w:t xml:space="preserve">“CONSTRUCCION DE EJES 50 Y 90 DEL DISTRIBUIDOR “JT” EN EL PUERTO DE VERACRUZ”, </w:t>
      </w:r>
      <w:r w:rsidRPr="00591D35">
        <w:rPr>
          <w:rFonts w:ascii="Calibri" w:hAnsi="Calibri" w:cs="Calibri"/>
          <w:sz w:val="24"/>
          <w:szCs w:val="24"/>
        </w:rPr>
        <w:t>con un importe de $ 101, 739,703.68 MN (Ciento un millones setecientos treinta y nueve mil setecientos tres pesos 68/100) más el IVA, con un plazo de ejecución de 320 días naturales, comprendido del 06 de abril de 2009 al 19 de febrero de 2010.</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 xml:space="preserve">II.2.- </w:t>
      </w:r>
      <w:r w:rsidRPr="00591D35">
        <w:rPr>
          <w:rFonts w:ascii="Calibri" w:hAnsi="Calibri" w:cs="Calibri"/>
          <w:sz w:val="24"/>
          <w:szCs w:val="24"/>
        </w:rPr>
        <w:t xml:space="preserve">El 20 de noviembre de 2009 la </w:t>
      </w:r>
      <w:r w:rsidRPr="00591D35">
        <w:rPr>
          <w:rFonts w:ascii="Calibri" w:hAnsi="Calibri" w:cs="Calibri"/>
          <w:b/>
          <w:sz w:val="24"/>
          <w:szCs w:val="24"/>
        </w:rPr>
        <w:t xml:space="preserve">DEPENDENCIA </w:t>
      </w:r>
      <w:r w:rsidRPr="00591D35">
        <w:rPr>
          <w:rFonts w:ascii="Calibri" w:hAnsi="Calibri" w:cs="Calibri"/>
          <w:sz w:val="24"/>
          <w:szCs w:val="24"/>
        </w:rPr>
        <w:t xml:space="preserve">y el </w:t>
      </w:r>
      <w:r w:rsidRPr="00591D35">
        <w:rPr>
          <w:rFonts w:ascii="Calibri" w:hAnsi="Calibri" w:cs="Calibri"/>
          <w:b/>
          <w:sz w:val="24"/>
          <w:szCs w:val="24"/>
        </w:rPr>
        <w:t>CONTRATISTA</w:t>
      </w:r>
      <w:r w:rsidRPr="00591D35">
        <w:rPr>
          <w:rFonts w:ascii="Calibri" w:hAnsi="Calibri" w:cs="Calibri"/>
          <w:sz w:val="24"/>
          <w:szCs w:val="24"/>
        </w:rPr>
        <w:t xml:space="preserve"> celebraron convenio modificatorio No. API-GI-CO-6103-03-09-1, por el que se prorrogo la fecha de terminación de los trabajos en 28 días naturales en términos de lo dispuesto en el Art. 52 de la Ley, por lo que la fecha de terminación de la obra fue el 19 de marzo de 2010, así como se incrementó el monto total del contrato original a $ 115, 454,953.36 (Ciento quince millones cuatrocientos cincuenta y cuatro mil novecientos cincuenta y tres pesos 36/100).</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 xml:space="preserve">II.3.- </w:t>
      </w:r>
      <w:r w:rsidRPr="00591D35">
        <w:rPr>
          <w:rFonts w:ascii="Calibri" w:hAnsi="Calibri" w:cs="Calibri"/>
          <w:sz w:val="24"/>
          <w:szCs w:val="24"/>
        </w:rPr>
        <w:t xml:space="preserve">El 20 de marzo de 2010 la </w:t>
      </w:r>
      <w:r w:rsidRPr="00591D35">
        <w:rPr>
          <w:rFonts w:ascii="Calibri" w:hAnsi="Calibri" w:cs="Calibri"/>
          <w:b/>
          <w:sz w:val="24"/>
          <w:szCs w:val="24"/>
        </w:rPr>
        <w:t xml:space="preserve">DEPENDENCIA </w:t>
      </w:r>
      <w:r w:rsidRPr="00591D35">
        <w:rPr>
          <w:rFonts w:ascii="Calibri" w:hAnsi="Calibri" w:cs="Calibri"/>
          <w:sz w:val="24"/>
          <w:szCs w:val="24"/>
        </w:rPr>
        <w:t xml:space="preserve">y el </w:t>
      </w:r>
      <w:r w:rsidRPr="00591D35">
        <w:rPr>
          <w:rFonts w:ascii="Calibri" w:hAnsi="Calibri" w:cs="Calibri"/>
          <w:b/>
          <w:sz w:val="24"/>
          <w:szCs w:val="24"/>
        </w:rPr>
        <w:t>CONTRATISTA</w:t>
      </w:r>
      <w:r w:rsidRPr="00591D35">
        <w:rPr>
          <w:rFonts w:ascii="Calibri" w:hAnsi="Calibri" w:cs="Calibri"/>
          <w:sz w:val="24"/>
          <w:szCs w:val="24"/>
        </w:rPr>
        <w:t xml:space="preserve"> celebraron convenio modificatorio No. API-GI-CO-6103-03-09-2, por el que se prorrogo la fecha de terminación de los trabajos en 73 días naturales en términos de lo dispuesto en el Art. 52 de la Ley aunado a la prórroga del convenio anterior, por lo que la fecha de terminación de la obra fue el 31 de mayo de </w:t>
      </w:r>
      <w:r w:rsidRPr="00591D35">
        <w:rPr>
          <w:rFonts w:ascii="Calibri" w:hAnsi="Calibri" w:cs="Calibri"/>
          <w:sz w:val="24"/>
          <w:szCs w:val="24"/>
        </w:rPr>
        <w:lastRenderedPageBreak/>
        <w:t>2010, así como se incrementó el monto total del contrato original a $ 116, 434,743.75 (Ciento dieciséis millones cuatrocientos treinta y cuatro mil setecientos cuarenta y tres pesos 75/100).</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II.4.-</w:t>
      </w:r>
      <w:r w:rsidRPr="00591D35">
        <w:rPr>
          <w:rFonts w:ascii="Calibri" w:hAnsi="Calibri" w:cs="Calibri"/>
          <w:sz w:val="24"/>
          <w:szCs w:val="24"/>
        </w:rPr>
        <w:t xml:space="preserve"> El 22 de junio de 2010 la  </w:t>
      </w:r>
      <w:r w:rsidRPr="00591D35">
        <w:rPr>
          <w:rFonts w:ascii="Calibri" w:hAnsi="Calibri" w:cs="Calibri"/>
          <w:b/>
          <w:sz w:val="24"/>
          <w:szCs w:val="24"/>
        </w:rPr>
        <w:t xml:space="preserve">DEPENDENCIA </w:t>
      </w:r>
      <w:r w:rsidRPr="00591D35">
        <w:rPr>
          <w:rFonts w:ascii="Calibri" w:hAnsi="Calibri" w:cs="Calibri"/>
          <w:sz w:val="24"/>
          <w:szCs w:val="24"/>
        </w:rPr>
        <w:t xml:space="preserve">y el </w:t>
      </w:r>
      <w:r w:rsidRPr="00591D35">
        <w:rPr>
          <w:rFonts w:ascii="Calibri" w:hAnsi="Calibri" w:cs="Calibri"/>
          <w:b/>
          <w:sz w:val="24"/>
          <w:szCs w:val="24"/>
        </w:rPr>
        <w:t>CONTRATISTA</w:t>
      </w:r>
      <w:r w:rsidRPr="00591D35">
        <w:rPr>
          <w:rFonts w:ascii="Calibri" w:hAnsi="Calibri" w:cs="Calibri"/>
          <w:sz w:val="24"/>
          <w:szCs w:val="24"/>
        </w:rPr>
        <w:t xml:space="preserve"> celebraron convenio modificatorio No. API-GI-CO-6103-03-09-3, por el que se prorrogo la fecha de terminación de los trabajos en 70 días naturales en términos de lo dispuesto en el Art. 52 de la Ley aunado a la prórroga del convenio anterior, por lo que la fecha de terminación de la obra fue el 09 de agosto de 2010.</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II.5.-</w:t>
      </w:r>
      <w:r w:rsidRPr="00591D35">
        <w:rPr>
          <w:rFonts w:ascii="Calibri" w:hAnsi="Calibri" w:cs="Calibri"/>
          <w:sz w:val="24"/>
          <w:szCs w:val="24"/>
        </w:rPr>
        <w:t xml:space="preserve"> El 10 de agosto de 2010 la  </w:t>
      </w:r>
      <w:r w:rsidRPr="00591D35">
        <w:rPr>
          <w:rFonts w:ascii="Calibri" w:hAnsi="Calibri" w:cs="Calibri"/>
          <w:b/>
          <w:sz w:val="24"/>
          <w:szCs w:val="24"/>
        </w:rPr>
        <w:t xml:space="preserve">DEPENDENCIA </w:t>
      </w:r>
      <w:r w:rsidRPr="00591D35">
        <w:rPr>
          <w:rFonts w:ascii="Calibri" w:hAnsi="Calibri" w:cs="Calibri"/>
          <w:sz w:val="24"/>
          <w:szCs w:val="24"/>
        </w:rPr>
        <w:t xml:space="preserve">y el </w:t>
      </w:r>
      <w:r w:rsidRPr="00591D35">
        <w:rPr>
          <w:rFonts w:ascii="Calibri" w:hAnsi="Calibri" w:cs="Calibri"/>
          <w:b/>
          <w:sz w:val="24"/>
          <w:szCs w:val="24"/>
        </w:rPr>
        <w:t>CONTRATISTA</w:t>
      </w:r>
      <w:r w:rsidRPr="00591D35">
        <w:rPr>
          <w:rFonts w:ascii="Calibri" w:hAnsi="Calibri" w:cs="Calibri"/>
          <w:sz w:val="24"/>
          <w:szCs w:val="24"/>
        </w:rPr>
        <w:t xml:space="preserve"> celebraron convenio modificatorio No. API-GI-CO-6103-03-09-4, por el que se prorrogo la fecha de terminación de los trabajos en 52 días naturales en términos de lo dispuesto en el Art. 52 de la Ley aunado a la prórroga del convenio anterior, por lo que la fecha de terminación de la obra fue el 30 de septiembre de 2010.</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 xml:space="preserve">II.6.- </w:t>
      </w:r>
      <w:r w:rsidRPr="00591D35">
        <w:rPr>
          <w:rFonts w:ascii="Calibri" w:hAnsi="Calibri" w:cs="Calibri"/>
          <w:sz w:val="24"/>
          <w:szCs w:val="24"/>
        </w:rPr>
        <w:t xml:space="preserve">El 10 de septiembre de 2010 la  </w:t>
      </w:r>
      <w:r w:rsidRPr="00591D35">
        <w:rPr>
          <w:rFonts w:ascii="Calibri" w:hAnsi="Calibri" w:cs="Calibri"/>
          <w:b/>
          <w:sz w:val="24"/>
          <w:szCs w:val="24"/>
        </w:rPr>
        <w:t xml:space="preserve">DEPENDENCIA </w:t>
      </w:r>
      <w:r w:rsidRPr="00591D35">
        <w:rPr>
          <w:rFonts w:ascii="Calibri" w:hAnsi="Calibri" w:cs="Calibri"/>
          <w:sz w:val="24"/>
          <w:szCs w:val="24"/>
        </w:rPr>
        <w:t xml:space="preserve">y el </w:t>
      </w:r>
      <w:r w:rsidRPr="00591D35">
        <w:rPr>
          <w:rFonts w:ascii="Calibri" w:hAnsi="Calibri" w:cs="Calibri"/>
          <w:b/>
          <w:sz w:val="24"/>
          <w:szCs w:val="24"/>
        </w:rPr>
        <w:t>CONTRATISTA</w:t>
      </w:r>
      <w:r w:rsidRPr="00591D35">
        <w:rPr>
          <w:rFonts w:ascii="Calibri" w:hAnsi="Calibri" w:cs="Calibri"/>
          <w:sz w:val="24"/>
          <w:szCs w:val="24"/>
        </w:rPr>
        <w:t xml:space="preserve"> celebraron convenio modificatorio No. API-GI-CO-6103-03-09-5, por el que se prorrogo la fecha de terminación de los trabajos en 83 días naturales en términos de lo dispuesto en el Art. 52 de la Ley aunado a la prórroga del convenio anterior, por lo que la fecha de terminación de la obra fue el 22 de diciembre de 2010, así como se incrementó el monto total del contrato original a $ 120, 891,393.29 (Ciento veinte millones ochocientos noventa y un mil trescientos noventa y tres pesos 29/100).</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II.7.-</w:t>
      </w:r>
      <w:r w:rsidRPr="00591D35">
        <w:rPr>
          <w:rFonts w:ascii="Calibri" w:hAnsi="Calibri" w:cs="Calibri"/>
          <w:sz w:val="24"/>
          <w:szCs w:val="24"/>
        </w:rPr>
        <w:t xml:space="preserve"> El 20 de diciembre de 2010 la  </w:t>
      </w:r>
      <w:r w:rsidRPr="00591D35">
        <w:rPr>
          <w:rFonts w:ascii="Calibri" w:hAnsi="Calibri" w:cs="Calibri"/>
          <w:b/>
          <w:sz w:val="24"/>
          <w:szCs w:val="24"/>
        </w:rPr>
        <w:t xml:space="preserve">DEPENDENCIA </w:t>
      </w:r>
      <w:r w:rsidRPr="00591D35">
        <w:rPr>
          <w:rFonts w:ascii="Calibri" w:hAnsi="Calibri" w:cs="Calibri"/>
          <w:sz w:val="24"/>
          <w:szCs w:val="24"/>
        </w:rPr>
        <w:t xml:space="preserve">y el </w:t>
      </w:r>
      <w:r w:rsidRPr="00591D35">
        <w:rPr>
          <w:rFonts w:ascii="Calibri" w:hAnsi="Calibri" w:cs="Calibri"/>
          <w:b/>
          <w:sz w:val="24"/>
          <w:szCs w:val="24"/>
        </w:rPr>
        <w:t>CONTRATISTA</w:t>
      </w:r>
      <w:r w:rsidRPr="00591D35">
        <w:rPr>
          <w:rFonts w:ascii="Calibri" w:hAnsi="Calibri" w:cs="Calibri"/>
          <w:sz w:val="24"/>
          <w:szCs w:val="24"/>
        </w:rPr>
        <w:t xml:space="preserve"> celebraron convenio modificatorio No. API-GI-CO-6103-03-09-6, por el que se prorrogo la fecha de terminación de los trabajos en 67 días naturales en términos de lo dispuesto en el Art. 52 de la Ley aunado a la prórroga del convenio anterior, por lo que la fecha de terminación de la obra fue el 27 de febrero de 2011, así como se incrementó el monto total del contrato original a $ 123, 173,795.14 (Ciento veintitrés millones ciento setenta y tres mil setecientos noventa y cinco pesos 14/100).</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 xml:space="preserve">II.8.- </w:t>
      </w:r>
      <w:r w:rsidRPr="00591D35">
        <w:rPr>
          <w:rFonts w:ascii="Calibri" w:hAnsi="Calibri" w:cs="Calibri"/>
          <w:sz w:val="24"/>
          <w:szCs w:val="24"/>
        </w:rPr>
        <w:t>Con fecha 24 de octubre de 2011 la</w:t>
      </w:r>
      <w:r w:rsidRPr="00591D35">
        <w:rPr>
          <w:rFonts w:ascii="Calibri" w:hAnsi="Calibri" w:cs="Calibri"/>
          <w:b/>
          <w:sz w:val="24"/>
          <w:szCs w:val="24"/>
        </w:rPr>
        <w:t xml:space="preserve"> DEPENDENCIA </w:t>
      </w:r>
      <w:r w:rsidRPr="00591D35">
        <w:rPr>
          <w:rFonts w:ascii="Calibri" w:hAnsi="Calibri" w:cs="Calibri"/>
          <w:sz w:val="24"/>
          <w:szCs w:val="24"/>
        </w:rPr>
        <w:t xml:space="preserve">y el </w:t>
      </w:r>
      <w:r w:rsidRPr="00591D35">
        <w:rPr>
          <w:rFonts w:ascii="Calibri" w:hAnsi="Calibri" w:cs="Calibri"/>
          <w:b/>
          <w:sz w:val="24"/>
          <w:szCs w:val="24"/>
        </w:rPr>
        <w:t>CONTRATISTA</w:t>
      </w:r>
      <w:r w:rsidRPr="00591D35">
        <w:rPr>
          <w:rFonts w:ascii="Calibri" w:hAnsi="Calibri" w:cs="Calibri"/>
          <w:sz w:val="24"/>
          <w:szCs w:val="24"/>
        </w:rPr>
        <w:t xml:space="preserve"> celebraron el finiquito del contrato y convenio correspondiente celebrados, con  el que se canceló el saldo del contrato con un importe de $ 291,988.15 MN (Doscientos noventa y un mil novecientos ochenta y ocho pesos 15/100MN) más IVA, que restados del contrato original resulta la cantidad ejercida del contrato de $ 122,881,806.99MN (Ciento veintidós millones ochocientos ochenta y un mil ochocientos seis pesos 99/100MN) más IVA.</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b/>
          <w:sz w:val="24"/>
          <w:szCs w:val="24"/>
        </w:rPr>
      </w:pPr>
      <w:r w:rsidRPr="00591D35">
        <w:rPr>
          <w:rFonts w:ascii="Calibri" w:hAnsi="Calibri" w:cs="Calibri"/>
          <w:b/>
          <w:sz w:val="24"/>
          <w:szCs w:val="24"/>
        </w:rPr>
        <w:t>III.- CUMPLIMIENTO DEL CONTRATISTA</w:t>
      </w:r>
    </w:p>
    <w:p w:rsidR="00565FA7" w:rsidRPr="00591D35" w:rsidRDefault="00565FA7" w:rsidP="00CC629B">
      <w:pPr>
        <w:spacing w:line="240" w:lineRule="auto"/>
        <w:ind w:left="-567" w:firstLine="567"/>
        <w:jc w:val="both"/>
        <w:rPr>
          <w:rFonts w:ascii="Calibri" w:hAnsi="Calibri" w:cs="Calibri"/>
          <w:b/>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III.1.- De los aspectos legales</w:t>
      </w:r>
      <w:r w:rsidRPr="00591D35">
        <w:rPr>
          <w:rFonts w:ascii="Calibri" w:hAnsi="Calibri" w:cs="Calibri"/>
          <w:sz w:val="24"/>
          <w:szCs w:val="24"/>
        </w:rPr>
        <w:t>.- El contrato se celebró con la Sociedad Mercantil denominada CONSTRUCTORA E INMOBILIARIA RIO MEDIO, S.A. de C.V., representada por el Ing. Ricardo Francisco Exome Zapata en su carácter de Apoderado Legal.</w:t>
      </w:r>
    </w:p>
    <w:p w:rsidR="00565FA7" w:rsidRPr="00591D35" w:rsidRDefault="00565FA7" w:rsidP="00CC629B">
      <w:pPr>
        <w:spacing w:line="240" w:lineRule="auto"/>
        <w:ind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III.2.- De los aspectos técnicos</w:t>
      </w:r>
      <w:r w:rsidRPr="00591D35">
        <w:rPr>
          <w:rFonts w:ascii="Calibri" w:hAnsi="Calibri" w:cs="Calibri"/>
          <w:sz w:val="24"/>
          <w:szCs w:val="24"/>
        </w:rPr>
        <w:t>.- Conforme a lo acordado en el contrato la ejecución de los trabajos estuvo  a cargo de la Constructora e Inmobiliaria Río Medio, S.A. de C.V., quien designó como superintendente de construcción al Arq. Carlos Domínguez, que cumplió con el perfil solicitado para este cargo y por tanto fue aceptado por la dependencia. Además quedó  comprometida para dotar del personal técnico administrativo y de servicios necesarios para la ejecución de los trabajos, el que conforme a la  documentación presentada y objeto de la sociedad, cumplió con dicho compromiso. Así como aportar el equipo y maquinaria necesaria para la ejecución de los trabajos el que llego a la obra oportunamente y cumplió con las características establecidas en su propuesta y tuvo las condiciones operativas adecuadas.</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III.3.- De los aspectos económicos</w:t>
      </w:r>
      <w:r w:rsidRPr="00591D35">
        <w:rPr>
          <w:rFonts w:ascii="Calibri" w:hAnsi="Calibri" w:cs="Calibri"/>
          <w:sz w:val="24"/>
          <w:szCs w:val="24"/>
        </w:rPr>
        <w:t>.- La empresa mostró desde su propuesta y evaluación practicada a la misma que contaban con los recursos suficientes y la solvencia necesaria para afrontar los compromisos derivados del contrato celebrado, lo que fue mostrado además durante el ejercicio del contrato cumpliendo en este aspecto.</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III.4.- De los aspectos financieros</w:t>
      </w:r>
      <w:r w:rsidRPr="00591D35">
        <w:rPr>
          <w:rFonts w:ascii="Calibri" w:hAnsi="Calibri" w:cs="Calibri"/>
          <w:sz w:val="24"/>
          <w:szCs w:val="24"/>
        </w:rPr>
        <w:t>.- El contrato se ejerció a través de 62 estimaciones de obra, por medio de las cuales se pagó al contratista el total de los volúmenes de obra ejecutados.</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III.5.- De los aspectos administrativos</w:t>
      </w:r>
      <w:r w:rsidRPr="00591D35">
        <w:rPr>
          <w:rFonts w:ascii="Calibri" w:hAnsi="Calibri" w:cs="Calibri"/>
          <w:sz w:val="24"/>
          <w:szCs w:val="24"/>
        </w:rPr>
        <w:t>.- El contratista cumplió con la presentación oportuna de la documentación para garantizar el cumplimiento de los compromisos del  contrato mediante fianza No. 1102813 de la empresa Afianzadora Sofimex, S.A.; la fianza de razón laboral No. 1103423; y la fianza  de buena calidad y/o vicios ocultos No. 1404869, así como las estimaciones mensuales de avance de los trabajos acompañadas de los soportes que acreditaron el pago de todas y cada una de ellas. así como las estimaciones mensuales de avance de los trabajos acompañadas de los soportes que acreditaron el pago de todas y cada una de ellas.</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1769C3">
      <w:pPr>
        <w:spacing w:line="240" w:lineRule="auto"/>
        <w:ind w:left="-567"/>
        <w:jc w:val="both"/>
        <w:rPr>
          <w:rFonts w:ascii="Calibri" w:hAnsi="Calibri" w:cs="Calibri"/>
          <w:sz w:val="24"/>
          <w:szCs w:val="24"/>
        </w:rPr>
      </w:pPr>
      <w:r w:rsidRPr="00591D35">
        <w:rPr>
          <w:rFonts w:ascii="Calibri" w:hAnsi="Calibri" w:cs="Calibri"/>
          <w:sz w:val="24"/>
          <w:szCs w:val="24"/>
        </w:rPr>
        <w:t>Por lo anterior se concluye que el contratista encargado de la ejecución de los trabajos cumplió satisfactoriamente con la calidad, tiempo  y costo establecidos en el contrato y sus anexos.</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pStyle w:val="Encabezado"/>
        <w:ind w:right="-1100" w:firstLine="567"/>
        <w:jc w:val="both"/>
        <w:rPr>
          <w:rFonts w:ascii="Calibri" w:hAnsi="Calibri" w:cs="Calibri"/>
          <w:sz w:val="24"/>
          <w:szCs w:val="24"/>
        </w:rPr>
      </w:pPr>
    </w:p>
    <w:p w:rsidR="00565FA7" w:rsidRPr="00591D35" w:rsidRDefault="00565FA7" w:rsidP="001769C3">
      <w:pPr>
        <w:pStyle w:val="Encabezado"/>
        <w:tabs>
          <w:tab w:val="clear" w:pos="4419"/>
          <w:tab w:val="clear" w:pos="8838"/>
          <w:tab w:val="center" w:pos="4252"/>
          <w:tab w:val="right" w:pos="8504"/>
        </w:tabs>
        <w:ind w:left="-567" w:right="49"/>
        <w:jc w:val="both"/>
        <w:rPr>
          <w:rFonts w:ascii="Calibri" w:hAnsi="Calibri" w:cs="Calibri"/>
          <w:b/>
          <w:sz w:val="24"/>
          <w:szCs w:val="24"/>
        </w:rPr>
      </w:pPr>
      <w:r w:rsidRPr="00591D35">
        <w:rPr>
          <w:rFonts w:ascii="Calibri" w:hAnsi="Calibri" w:cs="Calibri"/>
          <w:b/>
          <w:sz w:val="24"/>
          <w:szCs w:val="24"/>
        </w:rPr>
        <w:t>RUBRO.- Construcción de Vía Doble de la Zona de Actividades Logísticas de Apiver a Rio Medio, del Kilómetro 0+000 AL 3+600.</w:t>
      </w:r>
    </w:p>
    <w:p w:rsidR="00565FA7" w:rsidRPr="00591D35" w:rsidRDefault="00565FA7" w:rsidP="001769C3">
      <w:pPr>
        <w:tabs>
          <w:tab w:val="left" w:pos="9700"/>
        </w:tabs>
        <w:spacing w:line="240" w:lineRule="auto"/>
        <w:ind w:left="-612" w:right="49" w:firstLine="567"/>
        <w:jc w:val="both"/>
        <w:rPr>
          <w:rFonts w:ascii="Calibri" w:hAnsi="Calibri" w:cs="Calibri"/>
          <w:sz w:val="24"/>
          <w:szCs w:val="24"/>
        </w:rPr>
      </w:pPr>
    </w:p>
    <w:p w:rsidR="00565FA7" w:rsidRPr="00591D35" w:rsidRDefault="00565FA7" w:rsidP="00CC629B">
      <w:pPr>
        <w:pStyle w:val="Ttulo3"/>
        <w:ind w:left="-567" w:firstLine="567"/>
        <w:jc w:val="both"/>
        <w:rPr>
          <w:rFonts w:ascii="Calibri" w:hAnsi="Calibri" w:cs="Calibri"/>
          <w:b w:val="0"/>
          <w:sz w:val="24"/>
          <w:szCs w:val="24"/>
          <w:lang w:val="en-US"/>
        </w:rPr>
      </w:pPr>
      <w:r w:rsidRPr="00591D35">
        <w:rPr>
          <w:rFonts w:ascii="Calibri" w:hAnsi="Calibri" w:cs="Calibri"/>
          <w:sz w:val="24"/>
          <w:szCs w:val="24"/>
          <w:lang w:val="en-US"/>
        </w:rPr>
        <w:t>I.-Contrato:</w:t>
      </w:r>
      <w:r w:rsidRPr="00591D35">
        <w:rPr>
          <w:rFonts w:ascii="Calibri" w:hAnsi="Calibri" w:cs="Calibri"/>
          <w:b w:val="0"/>
          <w:sz w:val="24"/>
          <w:szCs w:val="24"/>
          <w:lang w:val="en-US"/>
        </w:rPr>
        <w:t xml:space="preserve"> API-GI-CO-62601-015-11</w:t>
      </w:r>
    </w:p>
    <w:p w:rsidR="00565FA7" w:rsidRPr="00591D35" w:rsidRDefault="00565FA7" w:rsidP="00CC629B">
      <w:pPr>
        <w:spacing w:line="240" w:lineRule="auto"/>
        <w:ind w:left="-567" w:firstLine="567"/>
        <w:jc w:val="both"/>
        <w:rPr>
          <w:rFonts w:ascii="Calibri" w:hAnsi="Calibri" w:cs="Calibri"/>
          <w:sz w:val="24"/>
          <w:szCs w:val="24"/>
          <w:lang w:val="en-US"/>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 xml:space="preserve">I.1.- </w:t>
      </w:r>
      <w:r w:rsidRPr="003D5521">
        <w:rPr>
          <w:rFonts w:ascii="Calibri" w:hAnsi="Calibri" w:cs="Calibri"/>
          <w:b/>
          <w:sz w:val="24"/>
          <w:szCs w:val="24"/>
        </w:rPr>
        <w:t>Contratistas:</w:t>
      </w:r>
      <w:r w:rsidRPr="00591D35">
        <w:rPr>
          <w:rFonts w:ascii="Calibri" w:hAnsi="Calibri" w:cs="Calibri"/>
          <w:sz w:val="24"/>
          <w:szCs w:val="24"/>
        </w:rPr>
        <w:t xml:space="preserve"> DLG INDUSTRIAS, S.A. de C.V., CONSTRUCTORA E INMOBILIARIA RIO MEDIO, S.A. de C.V. y UNION VERACRUZANA, S.A. de C.V.,</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b/>
          <w:sz w:val="24"/>
          <w:szCs w:val="24"/>
        </w:rPr>
      </w:pPr>
      <w:r w:rsidRPr="00591D35">
        <w:rPr>
          <w:rFonts w:ascii="Calibri" w:hAnsi="Calibri" w:cs="Calibri"/>
          <w:b/>
          <w:sz w:val="24"/>
          <w:szCs w:val="24"/>
        </w:rPr>
        <w:t>II.- ANTECEDENTES</w:t>
      </w:r>
    </w:p>
    <w:p w:rsidR="00565FA7" w:rsidRPr="00591D35" w:rsidRDefault="00565FA7" w:rsidP="00CC629B">
      <w:pPr>
        <w:spacing w:line="240" w:lineRule="auto"/>
        <w:ind w:left="-567" w:firstLine="567"/>
        <w:jc w:val="both"/>
        <w:rPr>
          <w:rFonts w:ascii="Calibri" w:hAnsi="Calibri" w:cs="Calibri"/>
          <w:b/>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II.1.-</w:t>
      </w:r>
      <w:r w:rsidRPr="00591D35">
        <w:rPr>
          <w:rFonts w:ascii="Calibri" w:hAnsi="Calibri" w:cs="Calibri"/>
          <w:sz w:val="24"/>
          <w:szCs w:val="24"/>
        </w:rPr>
        <w:t xml:space="preserve"> Con fecha 25 de Julio de 2011, la </w:t>
      </w:r>
      <w:r w:rsidRPr="00591D35">
        <w:rPr>
          <w:rFonts w:ascii="Calibri" w:hAnsi="Calibri" w:cs="Calibri"/>
          <w:b/>
          <w:sz w:val="24"/>
          <w:szCs w:val="24"/>
        </w:rPr>
        <w:t xml:space="preserve">DEPENDENCIA </w:t>
      </w:r>
      <w:r w:rsidRPr="00591D35">
        <w:rPr>
          <w:rFonts w:ascii="Calibri" w:hAnsi="Calibri" w:cs="Calibri"/>
          <w:sz w:val="24"/>
          <w:szCs w:val="24"/>
        </w:rPr>
        <w:t xml:space="preserve">y el </w:t>
      </w:r>
      <w:r w:rsidRPr="00591D35">
        <w:rPr>
          <w:rFonts w:ascii="Calibri" w:hAnsi="Calibri" w:cs="Calibri"/>
          <w:b/>
          <w:sz w:val="24"/>
          <w:szCs w:val="24"/>
        </w:rPr>
        <w:t xml:space="preserve">CONTRATISTA </w:t>
      </w:r>
      <w:r w:rsidRPr="00591D35">
        <w:rPr>
          <w:rFonts w:ascii="Calibri" w:hAnsi="Calibri" w:cs="Calibri"/>
          <w:sz w:val="24"/>
          <w:szCs w:val="24"/>
        </w:rPr>
        <w:t xml:space="preserve">celebraron el contrato de obra pública a precios unitarios y tiempo determinado No. API-GI-CO-62601-015-11, para ejecutar la obra </w:t>
      </w:r>
      <w:r w:rsidRPr="00591D35">
        <w:rPr>
          <w:rFonts w:ascii="Calibri" w:hAnsi="Calibri" w:cs="Calibri"/>
          <w:b/>
          <w:sz w:val="24"/>
          <w:szCs w:val="24"/>
        </w:rPr>
        <w:t xml:space="preserve">“Construcción de vía doble de la Zona de Actividades Logísticas de Apiver a Rio Medio, del kilometro 0+000 al 3+600”, </w:t>
      </w:r>
      <w:r w:rsidRPr="00591D35">
        <w:rPr>
          <w:rFonts w:ascii="Calibri" w:hAnsi="Calibri" w:cs="Calibri"/>
          <w:sz w:val="24"/>
          <w:szCs w:val="24"/>
        </w:rPr>
        <w:t>con un importe de $ 54´563,384.98M.N. (Cincuenta y Cuatro millones Quinientos Sesenta y Tres mil Trescientos Ochenta y Cuatro pesos 98/100 M.N.) más el IVA, con un plazo de ejecución de 365 días naturales, comprendido del 25 de Julio de 2011 al 23 de Julio de 2012.</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II.2.-</w:t>
      </w:r>
      <w:r w:rsidRPr="00591D35">
        <w:rPr>
          <w:rFonts w:ascii="Calibri" w:hAnsi="Calibri" w:cs="Calibri"/>
          <w:sz w:val="24"/>
          <w:szCs w:val="24"/>
        </w:rPr>
        <w:t xml:space="preserve"> El 15de febrero de 2012</w:t>
      </w:r>
      <w:r w:rsidR="00006162" w:rsidRPr="00591D35">
        <w:rPr>
          <w:rFonts w:ascii="Calibri" w:hAnsi="Calibri" w:cs="Calibri"/>
          <w:sz w:val="24"/>
          <w:szCs w:val="24"/>
        </w:rPr>
        <w:t>, la</w:t>
      </w:r>
      <w:r w:rsidRPr="00591D35">
        <w:rPr>
          <w:rFonts w:ascii="Calibri" w:hAnsi="Calibri" w:cs="Calibri"/>
          <w:b/>
          <w:sz w:val="24"/>
          <w:szCs w:val="24"/>
        </w:rPr>
        <w:t xml:space="preserve">DEPENDENCIA </w:t>
      </w:r>
      <w:r w:rsidRPr="00591D35">
        <w:rPr>
          <w:rFonts w:ascii="Calibri" w:hAnsi="Calibri" w:cs="Calibri"/>
          <w:sz w:val="24"/>
          <w:szCs w:val="24"/>
        </w:rPr>
        <w:t xml:space="preserve">y el </w:t>
      </w:r>
      <w:r w:rsidRPr="00591D35">
        <w:rPr>
          <w:rFonts w:ascii="Calibri" w:hAnsi="Calibri" w:cs="Calibri"/>
          <w:b/>
          <w:sz w:val="24"/>
          <w:szCs w:val="24"/>
        </w:rPr>
        <w:t xml:space="preserve">CONTRATISTA </w:t>
      </w:r>
      <w:r w:rsidRPr="00591D35">
        <w:rPr>
          <w:rFonts w:ascii="Calibri" w:hAnsi="Calibri" w:cs="Calibri"/>
          <w:sz w:val="24"/>
          <w:szCs w:val="24"/>
        </w:rPr>
        <w:t>celebraron convenio modificatorio No. API-GI-CO-62601-015-11-1, en el que se autorizan precios extraordinarios y volúmenes excedentes, a lo que es un importe de $ 13´550,881.00 (Trece millones Quinientos Cincuenta mil Ochocientos Ochenta y Un pesos 00/100 M.N.) más IVA, modificando el monto de contrato a $ 68´114,265.98 (Sesenta y Ocho millones Ciento Catorce mil Doscientos Sesenta y Cinco pesos 98/100 M.N.) más IVA, en términos de lo dispuesto en el Art. 59primer párrafo de la Ley y Art. 99 del reglamento.</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II.3.-</w:t>
      </w:r>
      <w:r w:rsidRPr="00591D35">
        <w:rPr>
          <w:rFonts w:ascii="Calibri" w:hAnsi="Calibri" w:cs="Calibri"/>
          <w:sz w:val="24"/>
          <w:szCs w:val="24"/>
        </w:rPr>
        <w:t xml:space="preserve"> El 13 de Junio de 2012 la </w:t>
      </w:r>
      <w:r w:rsidRPr="00591D35">
        <w:rPr>
          <w:rFonts w:ascii="Calibri" w:hAnsi="Calibri" w:cs="Calibri"/>
          <w:b/>
          <w:sz w:val="24"/>
          <w:szCs w:val="24"/>
        </w:rPr>
        <w:t>DEPENDENCIA</w:t>
      </w:r>
      <w:r w:rsidRPr="00591D35">
        <w:rPr>
          <w:rFonts w:ascii="Calibri" w:hAnsi="Calibri" w:cs="Calibri"/>
          <w:sz w:val="24"/>
          <w:szCs w:val="24"/>
        </w:rPr>
        <w:t xml:space="preserve"> y el </w:t>
      </w:r>
      <w:r w:rsidRPr="00591D35">
        <w:rPr>
          <w:rFonts w:ascii="Calibri" w:hAnsi="Calibri" w:cs="Calibri"/>
          <w:b/>
          <w:sz w:val="24"/>
          <w:szCs w:val="24"/>
        </w:rPr>
        <w:t>CONTRATISTA</w:t>
      </w:r>
      <w:r w:rsidRPr="00591D35">
        <w:rPr>
          <w:rFonts w:ascii="Calibri" w:hAnsi="Calibri" w:cs="Calibri"/>
          <w:sz w:val="24"/>
          <w:szCs w:val="24"/>
        </w:rPr>
        <w:t xml:space="preserve"> celebraron convenio modificatorio No. API-GI-CO-62601-015-11-2, por el que se prorrogo la fecha de terminación de los trabajos en 96 días naturales en términos de lo dispuesto en el Art. 59 de la Ley, por lo que la fecha de terminación de la obra será el 28 de Octubre de 2012.</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b/>
          <w:sz w:val="24"/>
          <w:szCs w:val="24"/>
        </w:rPr>
      </w:pPr>
      <w:r w:rsidRPr="00591D35">
        <w:rPr>
          <w:rFonts w:ascii="Calibri" w:hAnsi="Calibri" w:cs="Calibri"/>
          <w:b/>
          <w:sz w:val="24"/>
          <w:szCs w:val="24"/>
        </w:rPr>
        <w:t>III.- CUMPLIMIENTO DE LOS CONTRATISTAS</w:t>
      </w:r>
    </w:p>
    <w:p w:rsidR="00565FA7" w:rsidRPr="00591D35" w:rsidRDefault="00565FA7" w:rsidP="00CC629B">
      <w:pPr>
        <w:spacing w:line="240" w:lineRule="auto"/>
        <w:ind w:left="-567" w:firstLine="567"/>
        <w:jc w:val="both"/>
        <w:rPr>
          <w:rFonts w:ascii="Calibri" w:hAnsi="Calibri" w:cs="Calibri"/>
          <w:b/>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III.1.- De los aspectos legales</w:t>
      </w:r>
      <w:r w:rsidRPr="00591D35">
        <w:rPr>
          <w:rFonts w:ascii="Calibri" w:hAnsi="Calibri" w:cs="Calibri"/>
          <w:sz w:val="24"/>
          <w:szCs w:val="24"/>
        </w:rPr>
        <w:t>.- El contrato se celebró con las Sociedades Mercantiles denominadas:</w:t>
      </w:r>
    </w:p>
    <w:p w:rsidR="00565FA7" w:rsidRPr="00591D35" w:rsidRDefault="00565FA7" w:rsidP="00CC629B">
      <w:pPr>
        <w:spacing w:line="240" w:lineRule="auto"/>
        <w:ind w:left="-567" w:firstLine="567"/>
        <w:jc w:val="both"/>
        <w:rPr>
          <w:rFonts w:ascii="Calibri" w:hAnsi="Calibri" w:cs="Calibri"/>
          <w:b/>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DLG INDUSTRIAS, S.A. de C.V.</w:t>
      </w:r>
      <w:r w:rsidRPr="00591D35">
        <w:rPr>
          <w:rFonts w:ascii="Calibri" w:hAnsi="Calibri" w:cs="Calibri"/>
          <w:sz w:val="24"/>
          <w:szCs w:val="24"/>
        </w:rPr>
        <w:t xml:space="preserve">, representada por el </w:t>
      </w:r>
      <w:r w:rsidRPr="00591D35">
        <w:rPr>
          <w:rFonts w:ascii="Calibri" w:hAnsi="Calibri" w:cs="Calibri"/>
          <w:b/>
          <w:sz w:val="24"/>
          <w:szCs w:val="24"/>
        </w:rPr>
        <w:t>Ing. Alejandro Álvarez Villarreal,</w:t>
      </w:r>
      <w:r w:rsidRPr="00591D35">
        <w:rPr>
          <w:rFonts w:ascii="Calibri" w:hAnsi="Calibri" w:cs="Calibri"/>
          <w:sz w:val="24"/>
          <w:szCs w:val="24"/>
        </w:rPr>
        <w:t xml:space="preserve"> en su carácter de Apoderado Legal.</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CONSTRUCTORA E INMOBILIARIA RIO MEDIO, S.A. de C.V.</w:t>
      </w:r>
      <w:r w:rsidRPr="00591D35">
        <w:rPr>
          <w:rFonts w:ascii="Calibri" w:hAnsi="Calibri" w:cs="Calibri"/>
          <w:sz w:val="24"/>
          <w:szCs w:val="24"/>
        </w:rPr>
        <w:t xml:space="preserve">, representada por el </w:t>
      </w:r>
      <w:r w:rsidRPr="00591D35">
        <w:rPr>
          <w:rFonts w:ascii="Calibri" w:hAnsi="Calibri" w:cs="Calibri"/>
          <w:b/>
          <w:sz w:val="24"/>
          <w:szCs w:val="24"/>
        </w:rPr>
        <w:t>C.P. Luis Antonio Exsome Zapata,</w:t>
      </w:r>
      <w:r w:rsidRPr="00591D35">
        <w:rPr>
          <w:rFonts w:ascii="Calibri" w:hAnsi="Calibri" w:cs="Calibri"/>
          <w:sz w:val="24"/>
          <w:szCs w:val="24"/>
        </w:rPr>
        <w:t xml:space="preserve"> en su carácter de Apoderado Legal.</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UNION VERACRUZANA, S.A. de C.V.</w:t>
      </w:r>
      <w:r w:rsidRPr="00591D35">
        <w:rPr>
          <w:rFonts w:ascii="Calibri" w:hAnsi="Calibri" w:cs="Calibri"/>
          <w:sz w:val="24"/>
          <w:szCs w:val="24"/>
        </w:rPr>
        <w:t xml:space="preserve">, representada por el </w:t>
      </w:r>
      <w:r w:rsidRPr="00591D35">
        <w:rPr>
          <w:rFonts w:ascii="Calibri" w:hAnsi="Calibri" w:cs="Calibri"/>
          <w:b/>
          <w:sz w:val="24"/>
          <w:szCs w:val="24"/>
        </w:rPr>
        <w:t>Ing. Ricardo Francisco Exsome Zapata</w:t>
      </w:r>
      <w:r w:rsidRPr="00591D35">
        <w:rPr>
          <w:rFonts w:ascii="Calibri" w:hAnsi="Calibri" w:cs="Calibri"/>
          <w:sz w:val="24"/>
          <w:szCs w:val="24"/>
        </w:rPr>
        <w:t>, en su carácter de Apoderado Legal.</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sz w:val="24"/>
          <w:szCs w:val="24"/>
        </w:rPr>
        <w:t>El convenio privado de participación conjunta se formalizó el 29de Junio de 2011, con lo que los contratistas cumplieron con todos los requisitos legales para la celebración del contrato.</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III.2.- De los aspectos técnicos</w:t>
      </w:r>
      <w:r w:rsidRPr="00591D35">
        <w:rPr>
          <w:rFonts w:ascii="Calibri" w:hAnsi="Calibri" w:cs="Calibri"/>
          <w:sz w:val="24"/>
          <w:szCs w:val="24"/>
        </w:rPr>
        <w:t xml:space="preserve">.- Conforme a lo acordado en el convenio de participación conjunta celebrado por los contratistas, la ejecución de los trabajos está a cargo de </w:t>
      </w:r>
      <w:r w:rsidRPr="00591D35">
        <w:rPr>
          <w:rFonts w:ascii="Calibri" w:hAnsi="Calibri" w:cs="Calibri"/>
          <w:b/>
          <w:sz w:val="24"/>
          <w:szCs w:val="24"/>
        </w:rPr>
        <w:t>DLG INDUSTRIAS, S.A. de C.V.</w:t>
      </w:r>
      <w:r w:rsidRPr="00591D35">
        <w:rPr>
          <w:rFonts w:ascii="Calibri" w:hAnsi="Calibri" w:cs="Calibri"/>
          <w:sz w:val="24"/>
          <w:szCs w:val="24"/>
        </w:rPr>
        <w:t xml:space="preserve">, quien designó como superintendente de construcción al </w:t>
      </w:r>
      <w:r w:rsidRPr="00591D35">
        <w:rPr>
          <w:rFonts w:ascii="Calibri" w:hAnsi="Calibri" w:cs="Calibri"/>
          <w:b/>
          <w:sz w:val="24"/>
          <w:szCs w:val="24"/>
        </w:rPr>
        <w:t>Ing. José Guadalupe Martínez Azpiri</w:t>
      </w:r>
      <w:r w:rsidRPr="00591D35">
        <w:rPr>
          <w:rFonts w:ascii="Calibri" w:hAnsi="Calibri" w:cs="Calibri"/>
          <w:sz w:val="24"/>
          <w:szCs w:val="24"/>
        </w:rPr>
        <w:t>, que cumplió con el perfil solicitado para este cargo y por tanto fue aceptado por la dependencia.</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DLG INDUSTRIAS, S.A. de C.V.</w:t>
      </w:r>
      <w:r w:rsidRPr="00591D35">
        <w:rPr>
          <w:rFonts w:ascii="Calibri" w:hAnsi="Calibri" w:cs="Calibri"/>
          <w:sz w:val="24"/>
          <w:szCs w:val="24"/>
        </w:rPr>
        <w:t>, se obliga a ejecutar lo que se menciona como capítulo 2 del catalogo de conceptos del documento PE-08 “CONSTRUCCION DE VIA” puntos 2-1 al 2-26.</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sz w:val="24"/>
          <w:szCs w:val="24"/>
        </w:rPr>
        <w:t xml:space="preserve">Por su parte </w:t>
      </w:r>
      <w:r w:rsidRPr="00591D35">
        <w:rPr>
          <w:rFonts w:ascii="Calibri" w:hAnsi="Calibri" w:cs="Calibri"/>
          <w:b/>
          <w:sz w:val="24"/>
          <w:szCs w:val="24"/>
        </w:rPr>
        <w:t>CONSTRUCTORA E INMOBILIARIA RIO MEDIO, S.A. de C.V.</w:t>
      </w:r>
      <w:r w:rsidRPr="00591D35">
        <w:rPr>
          <w:rFonts w:ascii="Calibri" w:hAnsi="Calibri" w:cs="Calibri"/>
          <w:sz w:val="24"/>
          <w:szCs w:val="24"/>
        </w:rPr>
        <w:t>, se obliga a ejecutar del catalogo de conceptos del documento PE-08 los puntos EP-01, 009C (desmonte), 009D (cortes), 009F (terraplenes</w:t>
      </w:r>
      <w:r w:rsidR="00006162" w:rsidRPr="00591D35">
        <w:rPr>
          <w:rFonts w:ascii="Calibri" w:hAnsi="Calibri" w:cs="Calibri"/>
          <w:sz w:val="24"/>
          <w:szCs w:val="24"/>
        </w:rPr>
        <w:t>) EP</w:t>
      </w:r>
      <w:r w:rsidRPr="00591D35">
        <w:rPr>
          <w:rFonts w:ascii="Calibri" w:hAnsi="Calibri" w:cs="Calibri"/>
          <w:sz w:val="24"/>
          <w:szCs w:val="24"/>
        </w:rPr>
        <w:t>-03, 047L (alcantarillas tubulares de concreto) 047Y (trabajos diversos) así como el capitulo 5 “CONCRETOS Y PAVIMENTOS” DEL PUNTO 5.01 al 5.10.</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sz w:val="24"/>
          <w:szCs w:val="24"/>
        </w:rPr>
        <w:lastRenderedPageBreak/>
        <w:t xml:space="preserve">Por su parte </w:t>
      </w:r>
      <w:r w:rsidRPr="00591D35">
        <w:rPr>
          <w:rFonts w:ascii="Calibri" w:hAnsi="Calibri" w:cs="Calibri"/>
          <w:b/>
          <w:sz w:val="24"/>
          <w:szCs w:val="24"/>
        </w:rPr>
        <w:t>UNION VERACRUZANA, S.A. de C.V.</w:t>
      </w:r>
      <w:r w:rsidRPr="00591D35">
        <w:rPr>
          <w:rFonts w:ascii="Calibri" w:hAnsi="Calibri" w:cs="Calibri"/>
          <w:sz w:val="24"/>
          <w:szCs w:val="24"/>
        </w:rPr>
        <w:t>, se obliga a ejecutar del catalogo de conceptos del documento PE-08 los puntos 009I (acarreos para BALASTRO, SUB BALASTRO, RIELES Y DURMIENTES).</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III.3.- De los aspectos económicos</w:t>
      </w:r>
      <w:r w:rsidRPr="00591D35">
        <w:rPr>
          <w:rFonts w:ascii="Calibri" w:hAnsi="Calibri" w:cs="Calibri"/>
          <w:sz w:val="24"/>
          <w:szCs w:val="24"/>
        </w:rPr>
        <w:t>.- Las empresas mostraron desde su propuesta y evaluación practicada a la misma que contaban con los recursos suficientes y la solvencia necesaria para afrontar los compromisos derivados del contrato celebrado, lo que ha sido mostrado durante el ejercicio del contrato cumpliendo en este aspecto.</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III.4.- De los aspectos financieros</w:t>
      </w:r>
      <w:r w:rsidRPr="00591D35">
        <w:rPr>
          <w:rFonts w:ascii="Calibri" w:hAnsi="Calibri" w:cs="Calibri"/>
          <w:sz w:val="24"/>
          <w:szCs w:val="24"/>
        </w:rPr>
        <w:t xml:space="preserve">.-En este contrato se han ingresado 17 estimaciones de obra a través de las cuales se han generado $ 66´379,380.19 M.N.; que representan el 97.50% del monto del contrato </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III.5.- De los aspectos administrativos</w:t>
      </w:r>
      <w:r w:rsidRPr="00591D35">
        <w:rPr>
          <w:rFonts w:ascii="Calibri" w:hAnsi="Calibri" w:cs="Calibri"/>
          <w:sz w:val="24"/>
          <w:szCs w:val="24"/>
        </w:rPr>
        <w:t xml:space="preserve">.- Los contratistas cumplieron con la presentación oportuna de la documentación para garantizar el cumplimiento de los compromisos del contrato mediante fianza No. </w:t>
      </w:r>
      <w:r w:rsidRPr="00591D35">
        <w:rPr>
          <w:rFonts w:ascii="Calibri" w:hAnsi="Calibri" w:cs="Calibri"/>
          <w:b/>
          <w:sz w:val="24"/>
          <w:szCs w:val="24"/>
        </w:rPr>
        <w:t>3087-00300-1</w:t>
      </w:r>
      <w:r w:rsidRPr="00591D35">
        <w:rPr>
          <w:rFonts w:ascii="Calibri" w:hAnsi="Calibri" w:cs="Calibri"/>
          <w:sz w:val="24"/>
          <w:szCs w:val="24"/>
        </w:rPr>
        <w:t xml:space="preserve"> de la empresa </w:t>
      </w:r>
      <w:r w:rsidRPr="00591D35">
        <w:rPr>
          <w:rFonts w:ascii="Calibri" w:hAnsi="Calibri" w:cs="Calibri"/>
          <w:b/>
          <w:sz w:val="24"/>
          <w:szCs w:val="24"/>
        </w:rPr>
        <w:t>Afianzadora Aserta, S.A. de C.V.</w:t>
      </w:r>
      <w:r w:rsidRPr="00591D35">
        <w:rPr>
          <w:rFonts w:ascii="Calibri" w:hAnsi="Calibri" w:cs="Calibri"/>
          <w:sz w:val="24"/>
          <w:szCs w:val="24"/>
        </w:rPr>
        <w:t>, así como las estimaciones mensuales de avance de los trabajos acompañadas de los soportes que acreditaron el pago de todas y cada una de ellas.</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sz w:val="24"/>
          <w:szCs w:val="24"/>
        </w:rPr>
        <w:t>Por lo anterior se concluye que los contratistas encargados de la ejecución de los trabajos han cumplido satisfactoriamente con la calidad, tiempo y costo establecidos en el contrato y sus anexos.</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pStyle w:val="Encabezado"/>
        <w:ind w:firstLine="567"/>
        <w:jc w:val="both"/>
        <w:rPr>
          <w:rFonts w:ascii="Calibri" w:hAnsi="Calibri" w:cs="Calibri"/>
          <w:sz w:val="24"/>
          <w:szCs w:val="24"/>
        </w:rPr>
      </w:pPr>
    </w:p>
    <w:p w:rsidR="00565FA7" w:rsidRPr="003D5521" w:rsidRDefault="00565FA7" w:rsidP="001769C3">
      <w:pPr>
        <w:pStyle w:val="Encabezado"/>
        <w:tabs>
          <w:tab w:val="clear" w:pos="4419"/>
          <w:tab w:val="clear" w:pos="8838"/>
          <w:tab w:val="center" w:pos="4252"/>
          <w:tab w:val="right" w:pos="8504"/>
        </w:tabs>
        <w:ind w:left="-567" w:right="49"/>
        <w:jc w:val="both"/>
        <w:rPr>
          <w:rFonts w:ascii="Calibri" w:hAnsi="Calibri" w:cs="Calibri"/>
          <w:b/>
          <w:sz w:val="24"/>
          <w:szCs w:val="24"/>
        </w:rPr>
      </w:pPr>
      <w:r w:rsidRPr="00591D35">
        <w:rPr>
          <w:rFonts w:ascii="Calibri" w:hAnsi="Calibri" w:cs="Calibri"/>
          <w:b/>
          <w:sz w:val="24"/>
          <w:szCs w:val="24"/>
        </w:rPr>
        <w:t>RUBRO.-Construcción de Vía Doble del Puente Río Medio a Cruce Carretera Del Kilómetro 4+540 al 9+000.</w:t>
      </w:r>
    </w:p>
    <w:p w:rsidR="00565FA7" w:rsidRPr="003D5521" w:rsidRDefault="00565FA7" w:rsidP="00CC629B">
      <w:pPr>
        <w:pStyle w:val="Ttulo3"/>
        <w:ind w:left="-567" w:firstLine="567"/>
        <w:jc w:val="both"/>
        <w:rPr>
          <w:rFonts w:ascii="Calibri" w:hAnsi="Calibri" w:cs="Calibri"/>
          <w:b w:val="0"/>
          <w:sz w:val="24"/>
          <w:szCs w:val="24"/>
          <w:lang w:val="es-MX"/>
        </w:rPr>
      </w:pPr>
      <w:r w:rsidRPr="003D5521">
        <w:rPr>
          <w:rFonts w:ascii="Calibri" w:hAnsi="Calibri" w:cs="Calibri"/>
          <w:sz w:val="24"/>
          <w:szCs w:val="24"/>
          <w:lang w:val="es-MX"/>
        </w:rPr>
        <w:t>I.- Contrato:</w:t>
      </w:r>
      <w:r w:rsidRPr="003D5521">
        <w:rPr>
          <w:rFonts w:ascii="Calibri" w:hAnsi="Calibri" w:cs="Calibri"/>
          <w:b w:val="0"/>
          <w:sz w:val="24"/>
          <w:szCs w:val="24"/>
          <w:lang w:val="es-MX"/>
        </w:rPr>
        <w:t xml:space="preserve"> API-GI-CO-62601-032-11</w:t>
      </w:r>
    </w:p>
    <w:p w:rsidR="00565FA7" w:rsidRPr="003D5521"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 xml:space="preserve">I.1.- </w:t>
      </w:r>
      <w:r w:rsidRPr="003D5521">
        <w:rPr>
          <w:rFonts w:ascii="Calibri" w:hAnsi="Calibri" w:cs="Calibri"/>
          <w:b/>
          <w:sz w:val="24"/>
          <w:szCs w:val="24"/>
        </w:rPr>
        <w:t>Contratistas:</w:t>
      </w:r>
      <w:r w:rsidRPr="00591D35">
        <w:rPr>
          <w:rFonts w:ascii="Calibri" w:hAnsi="Calibri" w:cs="Calibri"/>
          <w:sz w:val="24"/>
          <w:szCs w:val="24"/>
        </w:rPr>
        <w:t xml:space="preserve"> MANCOVIFER DEL SUR, S.A. de C.V. y DESARROLLOS INMOBILIARIOS PORTUARIOS, S.A. de C.V.</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b/>
          <w:sz w:val="24"/>
          <w:szCs w:val="24"/>
        </w:rPr>
      </w:pPr>
      <w:r w:rsidRPr="00591D35">
        <w:rPr>
          <w:rFonts w:ascii="Calibri" w:hAnsi="Calibri" w:cs="Calibri"/>
          <w:b/>
          <w:sz w:val="24"/>
          <w:szCs w:val="24"/>
        </w:rPr>
        <w:t>I.- ANTECEDENTES</w:t>
      </w:r>
    </w:p>
    <w:p w:rsidR="00565FA7" w:rsidRPr="00591D35" w:rsidRDefault="00565FA7" w:rsidP="00CC629B">
      <w:pPr>
        <w:spacing w:line="240" w:lineRule="auto"/>
        <w:ind w:left="-567" w:firstLine="567"/>
        <w:jc w:val="both"/>
        <w:rPr>
          <w:rFonts w:ascii="Calibri" w:hAnsi="Calibri" w:cs="Calibri"/>
          <w:b/>
          <w:sz w:val="24"/>
          <w:szCs w:val="24"/>
        </w:rPr>
      </w:pPr>
    </w:p>
    <w:p w:rsidR="00565FA7" w:rsidRPr="00591D35" w:rsidRDefault="00565FA7" w:rsidP="00CC629B">
      <w:pPr>
        <w:spacing w:line="240" w:lineRule="auto"/>
        <w:ind w:left="-567" w:firstLine="567"/>
        <w:jc w:val="both"/>
        <w:rPr>
          <w:rFonts w:ascii="Calibri" w:hAnsi="Calibri" w:cs="Calibri"/>
          <w:b/>
          <w:sz w:val="24"/>
          <w:szCs w:val="24"/>
        </w:rPr>
      </w:pPr>
      <w:r w:rsidRPr="00591D35">
        <w:rPr>
          <w:rFonts w:ascii="Calibri" w:hAnsi="Calibri" w:cs="Calibri"/>
          <w:b/>
          <w:sz w:val="24"/>
          <w:szCs w:val="24"/>
        </w:rPr>
        <w:lastRenderedPageBreak/>
        <w:t>II.1.-</w:t>
      </w:r>
      <w:r w:rsidRPr="00591D35">
        <w:rPr>
          <w:rFonts w:ascii="Calibri" w:hAnsi="Calibri" w:cs="Calibri"/>
          <w:sz w:val="24"/>
          <w:szCs w:val="24"/>
        </w:rPr>
        <w:t xml:space="preserve"> Con fecha 14 de Diciembre de 2011, la </w:t>
      </w:r>
      <w:r w:rsidRPr="00591D35">
        <w:rPr>
          <w:rFonts w:ascii="Calibri" w:hAnsi="Calibri" w:cs="Calibri"/>
          <w:b/>
          <w:sz w:val="24"/>
          <w:szCs w:val="24"/>
        </w:rPr>
        <w:t xml:space="preserve">DEPENDENCIA </w:t>
      </w:r>
      <w:r w:rsidRPr="00591D35">
        <w:rPr>
          <w:rFonts w:ascii="Calibri" w:hAnsi="Calibri" w:cs="Calibri"/>
          <w:sz w:val="24"/>
          <w:szCs w:val="24"/>
        </w:rPr>
        <w:t xml:space="preserve">y el </w:t>
      </w:r>
      <w:r w:rsidRPr="00591D35">
        <w:rPr>
          <w:rFonts w:ascii="Calibri" w:hAnsi="Calibri" w:cs="Calibri"/>
          <w:b/>
          <w:sz w:val="24"/>
          <w:szCs w:val="24"/>
        </w:rPr>
        <w:t xml:space="preserve">CONTRATISTA </w:t>
      </w:r>
      <w:r w:rsidRPr="00591D35">
        <w:rPr>
          <w:rFonts w:ascii="Calibri" w:hAnsi="Calibri" w:cs="Calibri"/>
          <w:sz w:val="24"/>
          <w:szCs w:val="24"/>
        </w:rPr>
        <w:t xml:space="preserve">celebraron el contrato de obra pública a precios unitarios y tiempo determinado No. API-GI-CO-62601-032-11, para ejecutar la obra </w:t>
      </w:r>
      <w:r w:rsidRPr="00591D35">
        <w:rPr>
          <w:rFonts w:ascii="Calibri" w:hAnsi="Calibri" w:cs="Calibri"/>
          <w:b/>
          <w:sz w:val="24"/>
          <w:szCs w:val="24"/>
        </w:rPr>
        <w:t>“Construcción de Vía Doble del Puente Rio Medio a Cruce Carretera del Km. 4+540 al 9+000.”</w:t>
      </w:r>
      <w:r w:rsidR="00006162" w:rsidRPr="00591D35">
        <w:rPr>
          <w:rFonts w:ascii="Calibri" w:hAnsi="Calibri" w:cs="Calibri"/>
          <w:sz w:val="24"/>
          <w:szCs w:val="24"/>
        </w:rPr>
        <w:t>, con</w:t>
      </w:r>
      <w:r w:rsidRPr="00591D35">
        <w:rPr>
          <w:rFonts w:ascii="Calibri" w:hAnsi="Calibri" w:cs="Calibri"/>
          <w:sz w:val="24"/>
          <w:szCs w:val="24"/>
        </w:rPr>
        <w:t xml:space="preserve"> un importe de $ 133´427,568.80M.N. (Ciento Treinta y Tres millones Cuatrocientos Veintisiete mil Quinientos Sesenta y Ocho pesos 80/100 M.N.) más el IVA, con un plazo de ejecución de 365 días naturales, comprendido del 15 de Diciembre de 2011 al 13 de Diciembre de 2012.</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II.2.-</w:t>
      </w:r>
      <w:r w:rsidRPr="00591D35">
        <w:rPr>
          <w:rFonts w:ascii="Calibri" w:hAnsi="Calibri" w:cs="Calibri"/>
          <w:sz w:val="24"/>
          <w:szCs w:val="24"/>
        </w:rPr>
        <w:t xml:space="preserve"> El 20de Marzo de 2012</w:t>
      </w:r>
      <w:r w:rsidR="00006162" w:rsidRPr="00591D35">
        <w:rPr>
          <w:rFonts w:ascii="Calibri" w:hAnsi="Calibri" w:cs="Calibri"/>
          <w:sz w:val="24"/>
          <w:szCs w:val="24"/>
        </w:rPr>
        <w:t xml:space="preserve">, </w:t>
      </w:r>
      <w:r w:rsidR="00220A3D" w:rsidRPr="00591D35">
        <w:rPr>
          <w:rFonts w:ascii="Calibri" w:hAnsi="Calibri" w:cs="Calibri"/>
          <w:sz w:val="24"/>
          <w:szCs w:val="24"/>
        </w:rPr>
        <w:t>la DEPENDENCIA</w:t>
      </w:r>
      <w:r w:rsidRPr="00591D35">
        <w:rPr>
          <w:rFonts w:ascii="Calibri" w:hAnsi="Calibri" w:cs="Calibri"/>
          <w:sz w:val="24"/>
          <w:szCs w:val="24"/>
        </w:rPr>
        <w:t xml:space="preserve"> y el </w:t>
      </w:r>
      <w:r w:rsidRPr="00591D35">
        <w:rPr>
          <w:rFonts w:ascii="Calibri" w:hAnsi="Calibri" w:cs="Calibri"/>
          <w:b/>
          <w:sz w:val="24"/>
          <w:szCs w:val="24"/>
        </w:rPr>
        <w:t xml:space="preserve">CONTRATISTA </w:t>
      </w:r>
      <w:r w:rsidRPr="00591D35">
        <w:rPr>
          <w:rFonts w:ascii="Calibri" w:hAnsi="Calibri" w:cs="Calibri"/>
          <w:sz w:val="24"/>
          <w:szCs w:val="24"/>
        </w:rPr>
        <w:t>celebraron convenio modificatorio No. API-GI-CO-62601-032-11-1, por el que se prorrogo la fecha de terminación de los trabajos en 45 días naturales en términos de lo dispuesto en el Art. 59 de la Ley, por lo que la fecha de terminación de la obra será el 27 de Enero de 2013.</w:t>
      </w:r>
    </w:p>
    <w:p w:rsidR="00565FA7" w:rsidRPr="00591D35" w:rsidRDefault="00565FA7" w:rsidP="00CC629B">
      <w:pPr>
        <w:spacing w:line="240" w:lineRule="auto"/>
        <w:ind w:left="-567" w:firstLine="567"/>
        <w:jc w:val="both"/>
        <w:rPr>
          <w:rFonts w:ascii="Calibri" w:hAnsi="Calibri" w:cs="Calibri"/>
          <w:b/>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II.3.-</w:t>
      </w:r>
      <w:r w:rsidRPr="00591D35">
        <w:rPr>
          <w:rFonts w:ascii="Calibri" w:hAnsi="Calibri" w:cs="Calibri"/>
          <w:sz w:val="24"/>
          <w:szCs w:val="24"/>
        </w:rPr>
        <w:t xml:space="preserve">El 20 de Agosto de 2012, la </w:t>
      </w:r>
      <w:r w:rsidRPr="00591D35">
        <w:rPr>
          <w:rFonts w:ascii="Calibri" w:hAnsi="Calibri" w:cs="Calibri"/>
          <w:b/>
          <w:sz w:val="24"/>
          <w:szCs w:val="24"/>
        </w:rPr>
        <w:t>DEPENDENCIA</w:t>
      </w:r>
      <w:r w:rsidRPr="00591D35">
        <w:rPr>
          <w:rFonts w:ascii="Calibri" w:hAnsi="Calibri" w:cs="Calibri"/>
          <w:sz w:val="24"/>
          <w:szCs w:val="24"/>
        </w:rPr>
        <w:t xml:space="preserve"> y el </w:t>
      </w:r>
      <w:r w:rsidRPr="00591D35">
        <w:rPr>
          <w:rFonts w:ascii="Calibri" w:hAnsi="Calibri" w:cs="Calibri"/>
          <w:b/>
          <w:sz w:val="24"/>
          <w:szCs w:val="24"/>
        </w:rPr>
        <w:t>CONTRATISTA</w:t>
      </w:r>
      <w:r w:rsidRPr="00591D35">
        <w:rPr>
          <w:rFonts w:ascii="Calibri" w:hAnsi="Calibri" w:cs="Calibri"/>
          <w:sz w:val="24"/>
          <w:szCs w:val="24"/>
        </w:rPr>
        <w:t xml:space="preserve"> celebraron convenio modificatorio No. API-GI-CO-62601-032-11-2, por el que se prorrogó la fecha de terminación de los trabajos en 64 días naturales en términos de lo dispuesto en el Art. 59 de la Ley, por lo que la fecha de terminación de la obra será el 31 de Marzo de 2013.</w:t>
      </w:r>
    </w:p>
    <w:p w:rsidR="00565FA7" w:rsidRPr="00591D35" w:rsidRDefault="00565FA7" w:rsidP="00CC629B">
      <w:pPr>
        <w:spacing w:line="240" w:lineRule="auto"/>
        <w:ind w:left="-567" w:firstLine="567"/>
        <w:jc w:val="both"/>
        <w:rPr>
          <w:rFonts w:ascii="Calibri" w:hAnsi="Calibri" w:cs="Calibri"/>
          <w:b/>
          <w:sz w:val="24"/>
          <w:szCs w:val="24"/>
        </w:rPr>
      </w:pPr>
    </w:p>
    <w:p w:rsidR="00565FA7" w:rsidRPr="00591D35" w:rsidRDefault="00565FA7" w:rsidP="00CC629B">
      <w:pPr>
        <w:spacing w:line="240" w:lineRule="auto"/>
        <w:ind w:left="-567" w:firstLine="567"/>
        <w:jc w:val="both"/>
        <w:rPr>
          <w:rFonts w:ascii="Calibri" w:hAnsi="Calibri" w:cs="Calibri"/>
          <w:b/>
          <w:sz w:val="24"/>
          <w:szCs w:val="24"/>
        </w:rPr>
      </w:pPr>
      <w:r w:rsidRPr="00591D35">
        <w:rPr>
          <w:rFonts w:ascii="Calibri" w:hAnsi="Calibri" w:cs="Calibri"/>
          <w:b/>
          <w:sz w:val="24"/>
          <w:szCs w:val="24"/>
        </w:rPr>
        <w:t>III.- CUMPLIMIENTO DELOS CONTRATISTAS</w:t>
      </w:r>
    </w:p>
    <w:p w:rsidR="00565FA7" w:rsidRPr="00591D35" w:rsidRDefault="00565FA7" w:rsidP="00CC629B">
      <w:pPr>
        <w:spacing w:line="240" w:lineRule="auto"/>
        <w:ind w:left="-567" w:firstLine="567"/>
        <w:jc w:val="both"/>
        <w:rPr>
          <w:rFonts w:ascii="Calibri" w:hAnsi="Calibri" w:cs="Calibri"/>
          <w:b/>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III.1.- De los aspectos legales</w:t>
      </w:r>
      <w:r w:rsidRPr="00591D35">
        <w:rPr>
          <w:rFonts w:ascii="Calibri" w:hAnsi="Calibri" w:cs="Calibri"/>
          <w:sz w:val="24"/>
          <w:szCs w:val="24"/>
        </w:rPr>
        <w:t>.- El contrato se celebró con las Sociedades Mercantiles denominadas:</w:t>
      </w:r>
    </w:p>
    <w:p w:rsidR="00565FA7" w:rsidRPr="00591D35" w:rsidRDefault="00565FA7" w:rsidP="00CC629B">
      <w:pPr>
        <w:spacing w:line="240" w:lineRule="auto"/>
        <w:ind w:left="-567" w:firstLine="567"/>
        <w:jc w:val="both"/>
        <w:rPr>
          <w:rFonts w:ascii="Calibri" w:hAnsi="Calibri" w:cs="Calibri"/>
          <w:b/>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MANCOVIFER DEL SUR, S.A. de C.V.</w:t>
      </w:r>
      <w:r w:rsidRPr="00591D35">
        <w:rPr>
          <w:rFonts w:ascii="Calibri" w:hAnsi="Calibri" w:cs="Calibri"/>
          <w:sz w:val="24"/>
          <w:szCs w:val="24"/>
        </w:rPr>
        <w:t xml:space="preserve">, representada por el </w:t>
      </w:r>
      <w:r w:rsidRPr="00591D35">
        <w:rPr>
          <w:rFonts w:ascii="Calibri" w:hAnsi="Calibri" w:cs="Calibri"/>
          <w:b/>
          <w:sz w:val="24"/>
          <w:szCs w:val="24"/>
        </w:rPr>
        <w:t>Ing. Cesar López Ángeles,</w:t>
      </w:r>
      <w:r w:rsidRPr="00591D35">
        <w:rPr>
          <w:rFonts w:ascii="Calibri" w:hAnsi="Calibri" w:cs="Calibri"/>
          <w:sz w:val="24"/>
          <w:szCs w:val="24"/>
        </w:rPr>
        <w:t xml:space="preserve"> en su carácter de Apoderado Legal.</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DESARROLLOS INMOBILIARIOS PORTUARIOS, S.A. de C.V.</w:t>
      </w:r>
      <w:r w:rsidRPr="00591D35">
        <w:rPr>
          <w:rFonts w:ascii="Calibri" w:hAnsi="Calibri" w:cs="Calibri"/>
          <w:sz w:val="24"/>
          <w:szCs w:val="24"/>
        </w:rPr>
        <w:t xml:space="preserve">, representada por el </w:t>
      </w:r>
      <w:r w:rsidRPr="00591D35">
        <w:rPr>
          <w:rFonts w:ascii="Calibri" w:hAnsi="Calibri" w:cs="Calibri"/>
          <w:b/>
          <w:sz w:val="24"/>
          <w:szCs w:val="24"/>
        </w:rPr>
        <w:t>Lic. César Martín Zamora Pozos,</w:t>
      </w:r>
      <w:r w:rsidRPr="00591D35">
        <w:rPr>
          <w:rFonts w:ascii="Calibri" w:hAnsi="Calibri" w:cs="Calibri"/>
          <w:sz w:val="24"/>
          <w:szCs w:val="24"/>
        </w:rPr>
        <w:t xml:space="preserve"> en su carácter de Apoderado Legal.</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sz w:val="24"/>
          <w:szCs w:val="24"/>
        </w:rPr>
        <w:t>El convenio privado de participación conjunta se formalizó el 11de Noviembre de 2011, con lo que los contratistas cumplieron con todos los requisitos legales para la celebración del contrato.</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lastRenderedPageBreak/>
        <w:t>III.2.- De los aspectos técnicos</w:t>
      </w:r>
      <w:r w:rsidRPr="00591D35">
        <w:rPr>
          <w:rFonts w:ascii="Calibri" w:hAnsi="Calibri" w:cs="Calibri"/>
          <w:sz w:val="24"/>
          <w:szCs w:val="24"/>
        </w:rPr>
        <w:t xml:space="preserve">.- Conforme a lo acordado en el convenio de participación conjunta celebrado por los contratistas, la ejecución de los trabajos está a cargo de </w:t>
      </w:r>
      <w:r w:rsidRPr="00591D35">
        <w:rPr>
          <w:rFonts w:ascii="Calibri" w:hAnsi="Calibri" w:cs="Calibri"/>
          <w:b/>
          <w:sz w:val="24"/>
          <w:szCs w:val="24"/>
        </w:rPr>
        <w:t>MANCOVIFER DEL SUR, S.A. de C.V.</w:t>
      </w:r>
      <w:r w:rsidRPr="00591D35">
        <w:rPr>
          <w:rFonts w:ascii="Calibri" w:hAnsi="Calibri" w:cs="Calibri"/>
          <w:sz w:val="24"/>
          <w:szCs w:val="24"/>
        </w:rPr>
        <w:t xml:space="preserve">, quien designó como superintendente de construcción al </w:t>
      </w:r>
      <w:r w:rsidRPr="00591D35">
        <w:rPr>
          <w:rFonts w:ascii="Calibri" w:hAnsi="Calibri" w:cs="Calibri"/>
          <w:b/>
          <w:sz w:val="24"/>
          <w:szCs w:val="24"/>
        </w:rPr>
        <w:t>Ing. Mario Elías Díaz Trujillo</w:t>
      </w:r>
      <w:r w:rsidRPr="00591D35">
        <w:rPr>
          <w:rFonts w:ascii="Calibri" w:hAnsi="Calibri" w:cs="Calibri"/>
          <w:sz w:val="24"/>
          <w:szCs w:val="24"/>
        </w:rPr>
        <w:t>, que cumplió con el perfil solicitado para este cargo y por tanto fue aceptado por la dependencia.</w:t>
      </w:r>
    </w:p>
    <w:p w:rsidR="00565FA7" w:rsidRPr="00591D35" w:rsidRDefault="00565FA7" w:rsidP="00CC629B">
      <w:pPr>
        <w:spacing w:line="240" w:lineRule="auto"/>
        <w:ind w:left="-567" w:firstLine="567"/>
        <w:jc w:val="both"/>
        <w:rPr>
          <w:rFonts w:ascii="Calibri" w:hAnsi="Calibri" w:cs="Calibri"/>
          <w:b/>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MANCOVIFER DEL SUR, S.A. de C.V.</w:t>
      </w:r>
      <w:r w:rsidRPr="00591D35">
        <w:rPr>
          <w:rFonts w:ascii="Calibri" w:hAnsi="Calibri" w:cs="Calibri"/>
          <w:sz w:val="24"/>
          <w:szCs w:val="24"/>
        </w:rPr>
        <w:t>, se obliga a ejecutar lo siguiente:</w:t>
      </w:r>
    </w:p>
    <w:p w:rsidR="00565FA7" w:rsidRPr="00591D35" w:rsidRDefault="00565FA7" w:rsidP="00CC629B">
      <w:pPr>
        <w:spacing w:line="240" w:lineRule="auto"/>
        <w:ind w:left="-567" w:firstLine="567"/>
        <w:jc w:val="both"/>
        <w:rPr>
          <w:rFonts w:ascii="Calibri" w:hAnsi="Calibri" w:cs="Calibri"/>
          <w:sz w:val="24"/>
          <w:szCs w:val="24"/>
          <w:u w:val="single"/>
        </w:rPr>
      </w:pPr>
    </w:p>
    <w:p w:rsidR="00565FA7" w:rsidRPr="00591D35" w:rsidRDefault="00565FA7" w:rsidP="00CC629B">
      <w:pPr>
        <w:spacing w:line="240" w:lineRule="auto"/>
        <w:ind w:left="-567" w:firstLine="567"/>
        <w:jc w:val="both"/>
        <w:rPr>
          <w:rFonts w:ascii="Calibri" w:hAnsi="Calibri" w:cs="Calibri"/>
          <w:b/>
          <w:sz w:val="24"/>
          <w:szCs w:val="24"/>
          <w:u w:val="single"/>
        </w:rPr>
      </w:pPr>
      <w:r w:rsidRPr="00591D35">
        <w:rPr>
          <w:rFonts w:ascii="Calibri" w:hAnsi="Calibri" w:cs="Calibri"/>
          <w:b/>
          <w:sz w:val="24"/>
          <w:szCs w:val="24"/>
          <w:u w:val="single"/>
        </w:rPr>
        <w:t>En lo administrativo:</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1769C3">
      <w:pPr>
        <w:pStyle w:val="Prrafodelista"/>
        <w:numPr>
          <w:ilvl w:val="0"/>
          <w:numId w:val="25"/>
        </w:numPr>
        <w:spacing w:after="0" w:line="240" w:lineRule="auto"/>
        <w:ind w:left="1418" w:hanging="709"/>
        <w:jc w:val="both"/>
        <w:rPr>
          <w:rFonts w:ascii="Calibri" w:hAnsi="Calibri" w:cs="Calibri"/>
          <w:sz w:val="24"/>
          <w:szCs w:val="24"/>
        </w:rPr>
      </w:pPr>
      <w:r w:rsidRPr="00591D35">
        <w:rPr>
          <w:rFonts w:ascii="Calibri" w:hAnsi="Calibri" w:cs="Calibri"/>
          <w:sz w:val="24"/>
          <w:szCs w:val="24"/>
        </w:rPr>
        <w:t>Elaboración del proyecto conceptual técnico y financiero propio de la licitación.</w:t>
      </w:r>
    </w:p>
    <w:p w:rsidR="00565FA7" w:rsidRPr="00591D35" w:rsidRDefault="00565FA7" w:rsidP="00CC629B">
      <w:pPr>
        <w:pStyle w:val="Prrafodelista"/>
        <w:numPr>
          <w:ilvl w:val="0"/>
          <w:numId w:val="25"/>
        </w:numPr>
        <w:spacing w:after="0" w:line="240" w:lineRule="auto"/>
        <w:ind w:firstLine="567"/>
        <w:jc w:val="both"/>
        <w:rPr>
          <w:rFonts w:ascii="Calibri" w:hAnsi="Calibri" w:cs="Calibri"/>
          <w:sz w:val="24"/>
          <w:szCs w:val="24"/>
        </w:rPr>
      </w:pPr>
      <w:r w:rsidRPr="00591D35">
        <w:rPr>
          <w:rFonts w:ascii="Calibri" w:hAnsi="Calibri" w:cs="Calibri"/>
          <w:sz w:val="24"/>
          <w:szCs w:val="24"/>
        </w:rPr>
        <w:t>Integración administrativa de información y documentación de la licitación.</w:t>
      </w:r>
    </w:p>
    <w:p w:rsidR="00565FA7" w:rsidRPr="00591D35" w:rsidRDefault="00565FA7" w:rsidP="001769C3">
      <w:pPr>
        <w:pStyle w:val="Prrafodelista"/>
        <w:numPr>
          <w:ilvl w:val="0"/>
          <w:numId w:val="25"/>
        </w:numPr>
        <w:spacing w:after="0" w:line="240" w:lineRule="auto"/>
        <w:ind w:left="1418" w:hanging="709"/>
        <w:jc w:val="both"/>
        <w:rPr>
          <w:rFonts w:ascii="Calibri" w:hAnsi="Calibri" w:cs="Calibri"/>
          <w:sz w:val="24"/>
          <w:szCs w:val="24"/>
        </w:rPr>
      </w:pPr>
      <w:r w:rsidRPr="00591D35">
        <w:rPr>
          <w:rFonts w:ascii="Calibri" w:hAnsi="Calibri" w:cs="Calibri"/>
          <w:sz w:val="24"/>
          <w:szCs w:val="24"/>
        </w:rPr>
        <w:t>Contratación de la mano de obra, es decir, del personal técnico necesario para la ejecución de la obra, con cargo a las erogaciones del proyecto.</w:t>
      </w:r>
    </w:p>
    <w:p w:rsidR="00565FA7" w:rsidRPr="00591D35" w:rsidRDefault="00565FA7" w:rsidP="00CC629B">
      <w:pPr>
        <w:pStyle w:val="Prrafodelista"/>
        <w:numPr>
          <w:ilvl w:val="0"/>
          <w:numId w:val="25"/>
        </w:numPr>
        <w:spacing w:after="0" w:line="240" w:lineRule="auto"/>
        <w:ind w:firstLine="567"/>
        <w:jc w:val="both"/>
        <w:rPr>
          <w:rFonts w:ascii="Calibri" w:hAnsi="Calibri" w:cs="Calibri"/>
          <w:sz w:val="24"/>
          <w:szCs w:val="24"/>
        </w:rPr>
      </w:pPr>
      <w:r w:rsidRPr="00591D35">
        <w:rPr>
          <w:rFonts w:ascii="Calibri" w:hAnsi="Calibri" w:cs="Calibri"/>
          <w:sz w:val="24"/>
          <w:szCs w:val="24"/>
        </w:rPr>
        <w:t>Uso de la maquinaria y equipo para la ejecución de la obra.</w:t>
      </w:r>
    </w:p>
    <w:p w:rsidR="00565FA7" w:rsidRPr="00591D35" w:rsidRDefault="00565FA7" w:rsidP="00CC629B">
      <w:pPr>
        <w:spacing w:line="240" w:lineRule="auto"/>
        <w:ind w:left="-20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b/>
          <w:sz w:val="24"/>
          <w:szCs w:val="24"/>
          <w:u w:val="single"/>
        </w:rPr>
      </w:pPr>
      <w:r w:rsidRPr="00591D35">
        <w:rPr>
          <w:rFonts w:ascii="Calibri" w:hAnsi="Calibri" w:cs="Calibri"/>
          <w:b/>
          <w:sz w:val="24"/>
          <w:szCs w:val="24"/>
          <w:u w:val="single"/>
        </w:rPr>
        <w:t>En lo operativo:</w:t>
      </w:r>
    </w:p>
    <w:p w:rsidR="00565FA7" w:rsidRPr="00591D35" w:rsidRDefault="00565FA7" w:rsidP="00CC629B">
      <w:pPr>
        <w:spacing w:line="240" w:lineRule="auto"/>
        <w:ind w:left="-567" w:firstLine="567"/>
        <w:jc w:val="both"/>
        <w:rPr>
          <w:rFonts w:ascii="Calibri" w:hAnsi="Calibri" w:cs="Calibri"/>
          <w:sz w:val="24"/>
          <w:szCs w:val="24"/>
          <w:u w:val="single"/>
        </w:rPr>
      </w:pPr>
    </w:p>
    <w:p w:rsidR="00565FA7" w:rsidRPr="00591D35" w:rsidRDefault="00565FA7" w:rsidP="00CC629B">
      <w:pPr>
        <w:pStyle w:val="Prrafodelista"/>
        <w:numPr>
          <w:ilvl w:val="0"/>
          <w:numId w:val="26"/>
        </w:numPr>
        <w:spacing w:after="0" w:line="240" w:lineRule="auto"/>
        <w:ind w:firstLine="567"/>
        <w:jc w:val="both"/>
        <w:rPr>
          <w:rFonts w:ascii="Calibri" w:hAnsi="Calibri" w:cs="Calibri"/>
          <w:sz w:val="24"/>
          <w:szCs w:val="24"/>
        </w:rPr>
      </w:pPr>
      <w:r w:rsidRPr="00591D35">
        <w:rPr>
          <w:rFonts w:ascii="Calibri" w:hAnsi="Calibri" w:cs="Calibri"/>
          <w:sz w:val="24"/>
          <w:szCs w:val="24"/>
        </w:rPr>
        <w:t>Construcción de vía.</w:t>
      </w:r>
    </w:p>
    <w:p w:rsidR="00565FA7" w:rsidRPr="00591D35" w:rsidRDefault="00565FA7" w:rsidP="00CC629B">
      <w:pPr>
        <w:pStyle w:val="Prrafodelista"/>
        <w:numPr>
          <w:ilvl w:val="0"/>
          <w:numId w:val="26"/>
        </w:numPr>
        <w:spacing w:after="0" w:line="240" w:lineRule="auto"/>
        <w:ind w:firstLine="567"/>
        <w:jc w:val="both"/>
        <w:rPr>
          <w:rFonts w:ascii="Calibri" w:hAnsi="Calibri" w:cs="Calibri"/>
          <w:sz w:val="24"/>
          <w:szCs w:val="24"/>
        </w:rPr>
      </w:pPr>
      <w:r w:rsidRPr="00591D35">
        <w:rPr>
          <w:rFonts w:ascii="Calibri" w:hAnsi="Calibri" w:cs="Calibri"/>
          <w:sz w:val="24"/>
          <w:szCs w:val="24"/>
        </w:rPr>
        <w:t>Drenaje y subdrenaje.</w:t>
      </w:r>
    </w:p>
    <w:p w:rsidR="00565FA7" w:rsidRPr="00591D35" w:rsidRDefault="00565FA7" w:rsidP="00CC629B">
      <w:pPr>
        <w:pStyle w:val="Prrafodelista"/>
        <w:numPr>
          <w:ilvl w:val="0"/>
          <w:numId w:val="26"/>
        </w:numPr>
        <w:spacing w:after="0" w:line="240" w:lineRule="auto"/>
        <w:ind w:firstLine="567"/>
        <w:jc w:val="both"/>
        <w:rPr>
          <w:rFonts w:ascii="Calibri" w:hAnsi="Calibri" w:cs="Calibri"/>
          <w:sz w:val="24"/>
          <w:szCs w:val="24"/>
        </w:rPr>
      </w:pPr>
      <w:r w:rsidRPr="00591D35">
        <w:rPr>
          <w:rFonts w:ascii="Calibri" w:hAnsi="Calibri" w:cs="Calibri"/>
          <w:sz w:val="24"/>
          <w:szCs w:val="24"/>
        </w:rPr>
        <w:t>Muros de retención.</w:t>
      </w:r>
    </w:p>
    <w:p w:rsidR="00565FA7" w:rsidRPr="00591D35" w:rsidRDefault="00565FA7" w:rsidP="00CC629B">
      <w:pPr>
        <w:pStyle w:val="Prrafodelista"/>
        <w:numPr>
          <w:ilvl w:val="0"/>
          <w:numId w:val="26"/>
        </w:numPr>
        <w:spacing w:after="0" w:line="240" w:lineRule="auto"/>
        <w:ind w:firstLine="567"/>
        <w:jc w:val="both"/>
        <w:rPr>
          <w:rFonts w:ascii="Calibri" w:hAnsi="Calibri" w:cs="Calibri"/>
          <w:sz w:val="24"/>
          <w:szCs w:val="24"/>
        </w:rPr>
      </w:pPr>
      <w:r w:rsidRPr="00591D35">
        <w:rPr>
          <w:rFonts w:ascii="Calibri" w:hAnsi="Calibri" w:cs="Calibri"/>
          <w:sz w:val="24"/>
          <w:szCs w:val="24"/>
        </w:rPr>
        <w:t>Control y supervisión de la obra.</w:t>
      </w:r>
    </w:p>
    <w:p w:rsidR="00565FA7" w:rsidRPr="00591D35" w:rsidRDefault="00565FA7" w:rsidP="00CC629B">
      <w:pPr>
        <w:pStyle w:val="Prrafodelista"/>
        <w:numPr>
          <w:ilvl w:val="0"/>
          <w:numId w:val="26"/>
        </w:numPr>
        <w:spacing w:after="0" w:line="240" w:lineRule="auto"/>
        <w:ind w:firstLine="567"/>
        <w:jc w:val="both"/>
        <w:rPr>
          <w:rFonts w:ascii="Calibri" w:hAnsi="Calibri" w:cs="Calibri"/>
          <w:sz w:val="24"/>
          <w:szCs w:val="24"/>
        </w:rPr>
      </w:pPr>
      <w:r w:rsidRPr="00591D35">
        <w:rPr>
          <w:rFonts w:ascii="Calibri" w:hAnsi="Calibri" w:cs="Calibri"/>
          <w:sz w:val="24"/>
          <w:szCs w:val="24"/>
        </w:rPr>
        <w:t>Calculo y tramite de estimaciones de acuerdo al avance de la obra.</w:t>
      </w:r>
    </w:p>
    <w:p w:rsidR="00565FA7" w:rsidRPr="00591D35" w:rsidRDefault="00565FA7" w:rsidP="001769C3">
      <w:pPr>
        <w:pStyle w:val="Prrafodelista"/>
        <w:numPr>
          <w:ilvl w:val="0"/>
          <w:numId w:val="26"/>
        </w:numPr>
        <w:spacing w:after="0" w:line="240" w:lineRule="auto"/>
        <w:ind w:left="1418" w:hanging="698"/>
        <w:jc w:val="both"/>
        <w:rPr>
          <w:rFonts w:ascii="Calibri" w:hAnsi="Calibri" w:cs="Calibri"/>
          <w:sz w:val="24"/>
          <w:szCs w:val="24"/>
        </w:rPr>
      </w:pPr>
      <w:r w:rsidRPr="00591D35">
        <w:rPr>
          <w:rFonts w:ascii="Calibri" w:hAnsi="Calibri" w:cs="Calibri"/>
          <w:sz w:val="24"/>
          <w:szCs w:val="24"/>
        </w:rPr>
        <w:t>Dirección del personal técnico y administrativo, estableciendo las metas del periodo de acuerdo al programa de obra.</w:t>
      </w:r>
    </w:p>
    <w:p w:rsidR="00565FA7" w:rsidRPr="00591D35" w:rsidRDefault="00565FA7" w:rsidP="00CC629B">
      <w:pPr>
        <w:pStyle w:val="Prrafodelista"/>
        <w:numPr>
          <w:ilvl w:val="0"/>
          <w:numId w:val="26"/>
        </w:numPr>
        <w:spacing w:after="0" w:line="240" w:lineRule="auto"/>
        <w:ind w:firstLine="567"/>
        <w:jc w:val="both"/>
        <w:rPr>
          <w:rFonts w:ascii="Calibri" w:hAnsi="Calibri" w:cs="Calibri"/>
          <w:sz w:val="24"/>
          <w:szCs w:val="24"/>
        </w:rPr>
      </w:pPr>
      <w:r w:rsidRPr="00591D35">
        <w:rPr>
          <w:rFonts w:ascii="Calibri" w:hAnsi="Calibri" w:cs="Calibri"/>
          <w:sz w:val="24"/>
          <w:szCs w:val="24"/>
        </w:rPr>
        <w:t>Control de ruta crítica y en su caso acciones para evitar desviaciones.</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sz w:val="24"/>
          <w:szCs w:val="24"/>
        </w:rPr>
        <w:t xml:space="preserve">Por su parte </w:t>
      </w:r>
      <w:r w:rsidRPr="00591D35">
        <w:rPr>
          <w:rFonts w:ascii="Calibri" w:hAnsi="Calibri" w:cs="Calibri"/>
          <w:b/>
          <w:sz w:val="24"/>
          <w:szCs w:val="24"/>
        </w:rPr>
        <w:t>DESARROLLOS INMOBILIARIOS PORTUARIOS, S.A. de C.V.</w:t>
      </w:r>
      <w:r w:rsidRPr="00591D35">
        <w:rPr>
          <w:rFonts w:ascii="Calibri" w:hAnsi="Calibri" w:cs="Calibri"/>
          <w:sz w:val="24"/>
          <w:szCs w:val="24"/>
        </w:rPr>
        <w:t>, se obliga a ejecutar lo siguiente:</w:t>
      </w:r>
    </w:p>
    <w:p w:rsidR="00565FA7" w:rsidRPr="00591D35" w:rsidRDefault="00565FA7" w:rsidP="00CC629B">
      <w:pPr>
        <w:spacing w:line="240" w:lineRule="auto"/>
        <w:ind w:left="-567" w:firstLine="567"/>
        <w:jc w:val="both"/>
        <w:rPr>
          <w:rFonts w:ascii="Calibri" w:hAnsi="Calibri" w:cs="Calibri"/>
          <w:b/>
          <w:sz w:val="24"/>
          <w:szCs w:val="24"/>
          <w:u w:val="single"/>
        </w:rPr>
      </w:pPr>
      <w:r w:rsidRPr="00591D35">
        <w:rPr>
          <w:rFonts w:ascii="Calibri" w:hAnsi="Calibri" w:cs="Calibri"/>
          <w:b/>
          <w:sz w:val="24"/>
          <w:szCs w:val="24"/>
          <w:u w:val="single"/>
        </w:rPr>
        <w:t>En lo administrativo:</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pStyle w:val="Prrafodelista"/>
        <w:numPr>
          <w:ilvl w:val="0"/>
          <w:numId w:val="25"/>
        </w:numPr>
        <w:spacing w:after="0" w:line="240" w:lineRule="auto"/>
        <w:ind w:firstLine="567"/>
        <w:jc w:val="both"/>
        <w:rPr>
          <w:rFonts w:ascii="Calibri" w:hAnsi="Calibri" w:cs="Calibri"/>
          <w:sz w:val="24"/>
          <w:szCs w:val="24"/>
        </w:rPr>
      </w:pPr>
      <w:r w:rsidRPr="00591D35">
        <w:rPr>
          <w:rFonts w:ascii="Calibri" w:hAnsi="Calibri" w:cs="Calibri"/>
          <w:sz w:val="24"/>
          <w:szCs w:val="24"/>
        </w:rPr>
        <w:t>Financiamiento de la obra, con cargo a las erogaciones del proyecto.</w:t>
      </w:r>
    </w:p>
    <w:p w:rsidR="00565FA7" w:rsidRPr="00591D35" w:rsidRDefault="00565FA7" w:rsidP="00CC629B">
      <w:pPr>
        <w:pStyle w:val="Prrafodelista"/>
        <w:numPr>
          <w:ilvl w:val="0"/>
          <w:numId w:val="25"/>
        </w:numPr>
        <w:spacing w:after="0" w:line="240" w:lineRule="auto"/>
        <w:ind w:firstLine="567"/>
        <w:jc w:val="both"/>
        <w:rPr>
          <w:rFonts w:ascii="Calibri" w:hAnsi="Calibri" w:cs="Calibri"/>
          <w:sz w:val="24"/>
          <w:szCs w:val="24"/>
        </w:rPr>
      </w:pPr>
      <w:r w:rsidRPr="00591D35">
        <w:rPr>
          <w:rFonts w:ascii="Calibri" w:hAnsi="Calibri" w:cs="Calibri"/>
          <w:sz w:val="24"/>
          <w:szCs w:val="24"/>
        </w:rPr>
        <w:t>Otorgar las garantías crediticias necesarias para la ejecución de la obra.</w:t>
      </w:r>
    </w:p>
    <w:p w:rsidR="00565FA7" w:rsidRDefault="00565FA7" w:rsidP="00C12CC4">
      <w:pPr>
        <w:pStyle w:val="Prrafodelista"/>
        <w:numPr>
          <w:ilvl w:val="0"/>
          <w:numId w:val="25"/>
        </w:numPr>
        <w:spacing w:after="0" w:line="240" w:lineRule="auto"/>
        <w:ind w:left="1418" w:hanging="709"/>
        <w:jc w:val="both"/>
        <w:rPr>
          <w:rFonts w:ascii="Calibri" w:hAnsi="Calibri" w:cs="Calibri"/>
          <w:sz w:val="24"/>
          <w:szCs w:val="24"/>
        </w:rPr>
      </w:pPr>
      <w:r w:rsidRPr="00591D35">
        <w:rPr>
          <w:rFonts w:ascii="Calibri" w:hAnsi="Calibri" w:cs="Calibri"/>
          <w:sz w:val="24"/>
          <w:szCs w:val="24"/>
        </w:rPr>
        <w:lastRenderedPageBreak/>
        <w:t>Uso de la maquinaria y equipo que se detalla en el anexo 1-A, con cargo a las erogaciones del proyecto.</w:t>
      </w:r>
    </w:p>
    <w:p w:rsidR="00C12CC4" w:rsidRPr="00C12CC4" w:rsidRDefault="00C12CC4" w:rsidP="00C12CC4">
      <w:pPr>
        <w:pStyle w:val="Prrafodelista"/>
        <w:numPr>
          <w:ilvl w:val="0"/>
          <w:numId w:val="25"/>
        </w:numPr>
        <w:spacing w:after="0" w:line="240" w:lineRule="auto"/>
        <w:ind w:left="1418" w:hanging="709"/>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b/>
          <w:sz w:val="24"/>
          <w:szCs w:val="24"/>
          <w:u w:val="single"/>
        </w:rPr>
      </w:pPr>
      <w:r w:rsidRPr="00591D35">
        <w:rPr>
          <w:rFonts w:ascii="Calibri" w:hAnsi="Calibri" w:cs="Calibri"/>
          <w:b/>
          <w:sz w:val="24"/>
          <w:szCs w:val="24"/>
          <w:u w:val="single"/>
        </w:rPr>
        <w:t>En lo operativo:</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pStyle w:val="Prrafodelista"/>
        <w:numPr>
          <w:ilvl w:val="0"/>
          <w:numId w:val="25"/>
        </w:numPr>
        <w:spacing w:after="0" w:line="240" w:lineRule="auto"/>
        <w:ind w:firstLine="567"/>
        <w:jc w:val="both"/>
        <w:rPr>
          <w:rFonts w:ascii="Calibri" w:hAnsi="Calibri" w:cs="Calibri"/>
          <w:sz w:val="24"/>
          <w:szCs w:val="24"/>
        </w:rPr>
      </w:pPr>
      <w:r w:rsidRPr="00591D35">
        <w:rPr>
          <w:rFonts w:ascii="Calibri" w:hAnsi="Calibri" w:cs="Calibri"/>
          <w:sz w:val="24"/>
          <w:szCs w:val="24"/>
        </w:rPr>
        <w:t>Terracerías, acarreos para terracerías.</w:t>
      </w:r>
    </w:p>
    <w:p w:rsidR="00565FA7" w:rsidRPr="00591D35" w:rsidRDefault="00565FA7" w:rsidP="00CC629B">
      <w:pPr>
        <w:pStyle w:val="Prrafodelista"/>
        <w:numPr>
          <w:ilvl w:val="0"/>
          <w:numId w:val="25"/>
        </w:numPr>
        <w:spacing w:after="0" w:line="240" w:lineRule="auto"/>
        <w:ind w:firstLine="567"/>
        <w:jc w:val="both"/>
        <w:rPr>
          <w:rFonts w:ascii="Calibri" w:hAnsi="Calibri" w:cs="Calibri"/>
          <w:sz w:val="24"/>
          <w:szCs w:val="24"/>
        </w:rPr>
      </w:pPr>
      <w:r w:rsidRPr="00591D35">
        <w:rPr>
          <w:rFonts w:ascii="Calibri" w:hAnsi="Calibri" w:cs="Calibri"/>
          <w:sz w:val="24"/>
          <w:szCs w:val="24"/>
        </w:rPr>
        <w:t>pavimentos.</w:t>
      </w:r>
    </w:p>
    <w:p w:rsidR="00565FA7" w:rsidRPr="00591D35" w:rsidRDefault="00565FA7" w:rsidP="00CC629B">
      <w:pPr>
        <w:pStyle w:val="Prrafodelista"/>
        <w:numPr>
          <w:ilvl w:val="0"/>
          <w:numId w:val="25"/>
        </w:numPr>
        <w:spacing w:after="0" w:line="240" w:lineRule="auto"/>
        <w:ind w:firstLine="567"/>
        <w:jc w:val="both"/>
        <w:rPr>
          <w:rFonts w:ascii="Calibri" w:hAnsi="Calibri" w:cs="Calibri"/>
          <w:sz w:val="24"/>
          <w:szCs w:val="24"/>
        </w:rPr>
      </w:pPr>
      <w:r w:rsidRPr="00591D35">
        <w:rPr>
          <w:rFonts w:ascii="Calibri" w:hAnsi="Calibri" w:cs="Calibri"/>
          <w:sz w:val="24"/>
          <w:szCs w:val="24"/>
        </w:rPr>
        <w:t>Suministros de maquinaria pesada.</w:t>
      </w:r>
    </w:p>
    <w:p w:rsidR="00565FA7" w:rsidRPr="00591D35" w:rsidRDefault="00565FA7" w:rsidP="001769C3">
      <w:pPr>
        <w:pStyle w:val="Prrafodelista"/>
        <w:numPr>
          <w:ilvl w:val="0"/>
          <w:numId w:val="25"/>
        </w:numPr>
        <w:spacing w:after="0" w:line="240" w:lineRule="auto"/>
        <w:ind w:left="1418" w:hanging="698"/>
        <w:jc w:val="both"/>
        <w:rPr>
          <w:rFonts w:ascii="Calibri" w:hAnsi="Calibri" w:cs="Calibri"/>
          <w:sz w:val="24"/>
          <w:szCs w:val="24"/>
        </w:rPr>
      </w:pPr>
      <w:r w:rsidRPr="00591D35">
        <w:rPr>
          <w:rFonts w:ascii="Calibri" w:hAnsi="Calibri" w:cs="Calibri"/>
          <w:sz w:val="24"/>
          <w:szCs w:val="24"/>
        </w:rPr>
        <w:t>Control del stock de almacén, combustibles, lubricantes, suministro de energía eléctrica.</w:t>
      </w:r>
    </w:p>
    <w:p w:rsidR="00565FA7" w:rsidRPr="00591D35" w:rsidRDefault="00565FA7" w:rsidP="001769C3">
      <w:pPr>
        <w:pStyle w:val="Prrafodelista"/>
        <w:numPr>
          <w:ilvl w:val="0"/>
          <w:numId w:val="25"/>
        </w:numPr>
        <w:spacing w:after="0" w:line="240" w:lineRule="auto"/>
        <w:ind w:left="1418" w:hanging="709"/>
        <w:jc w:val="both"/>
        <w:rPr>
          <w:rFonts w:ascii="Calibri" w:hAnsi="Calibri" w:cs="Calibri"/>
          <w:sz w:val="24"/>
          <w:szCs w:val="24"/>
        </w:rPr>
      </w:pPr>
      <w:r w:rsidRPr="00591D35">
        <w:rPr>
          <w:rFonts w:ascii="Calibri" w:hAnsi="Calibri" w:cs="Calibri"/>
          <w:sz w:val="24"/>
          <w:szCs w:val="24"/>
        </w:rPr>
        <w:t>Optimización de la maquinaria mediante la supervisión según concepto de obra, dando lugar a la mejora continua.</w:t>
      </w:r>
    </w:p>
    <w:p w:rsidR="00565FA7" w:rsidRPr="00591D35" w:rsidRDefault="00565FA7" w:rsidP="00CC629B">
      <w:pPr>
        <w:pStyle w:val="Prrafodelista"/>
        <w:numPr>
          <w:ilvl w:val="0"/>
          <w:numId w:val="25"/>
        </w:numPr>
        <w:spacing w:after="0" w:line="240" w:lineRule="auto"/>
        <w:ind w:firstLine="567"/>
        <w:jc w:val="both"/>
        <w:rPr>
          <w:rFonts w:ascii="Calibri" w:hAnsi="Calibri" w:cs="Calibri"/>
          <w:sz w:val="24"/>
          <w:szCs w:val="24"/>
        </w:rPr>
      </w:pPr>
      <w:r w:rsidRPr="00591D35">
        <w:rPr>
          <w:rFonts w:ascii="Calibri" w:hAnsi="Calibri" w:cs="Calibri"/>
          <w:sz w:val="24"/>
          <w:szCs w:val="24"/>
        </w:rPr>
        <w:t>Cuentas por cobrar y por pagar</w:t>
      </w:r>
    </w:p>
    <w:p w:rsidR="00565FA7" w:rsidRPr="00591D35" w:rsidRDefault="00565FA7" w:rsidP="00CC629B">
      <w:pPr>
        <w:spacing w:line="240" w:lineRule="auto"/>
        <w:ind w:left="-567" w:firstLine="567"/>
        <w:jc w:val="both"/>
        <w:rPr>
          <w:rFonts w:ascii="Calibri" w:hAnsi="Calibri" w:cs="Calibri"/>
          <w:sz w:val="24"/>
          <w:szCs w:val="24"/>
        </w:rPr>
      </w:pP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III.3.- De los aspectos económicos</w:t>
      </w:r>
      <w:r w:rsidRPr="00591D35">
        <w:rPr>
          <w:rFonts w:ascii="Calibri" w:hAnsi="Calibri" w:cs="Calibri"/>
          <w:sz w:val="24"/>
          <w:szCs w:val="24"/>
        </w:rPr>
        <w:t>.- Las empresas han mostrado desde su propuesta y evaluación practicada a la misma que cuentan con los recursos suficientes y la solvencia necesaria para afrontar los compromisos derivados del contrato celebrado, lo que ha sido mostrado durante el ejercicio del contrato cumpliendo en este aspecto.</w:t>
      </w: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III.4.- De los aspectos financieros</w:t>
      </w:r>
      <w:r w:rsidRPr="00591D35">
        <w:rPr>
          <w:rFonts w:ascii="Calibri" w:hAnsi="Calibri" w:cs="Calibri"/>
          <w:sz w:val="24"/>
          <w:szCs w:val="24"/>
        </w:rPr>
        <w:t>.-En este contrato se han ingresado 10 estimaciones de obra a través de las cuales se han generado $ 75´700,932.91 M.N.; que representan el 56.73% del monto del contrato.</w:t>
      </w: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b/>
          <w:sz w:val="24"/>
          <w:szCs w:val="24"/>
        </w:rPr>
        <w:t>III.5.- De los aspectos administrativos</w:t>
      </w:r>
      <w:r w:rsidRPr="00591D35">
        <w:rPr>
          <w:rFonts w:ascii="Calibri" w:hAnsi="Calibri" w:cs="Calibri"/>
          <w:sz w:val="24"/>
          <w:szCs w:val="24"/>
        </w:rPr>
        <w:t xml:space="preserve">.- Los contratistas cumplieron con la presentación oportuna de la documentación para garantizar el cumplimiento de los compromisos del contrato mediante fianza </w:t>
      </w:r>
      <w:r w:rsidRPr="00591D35">
        <w:rPr>
          <w:rFonts w:ascii="Calibri" w:hAnsi="Calibri" w:cs="Calibri"/>
          <w:b/>
          <w:sz w:val="24"/>
          <w:szCs w:val="24"/>
        </w:rPr>
        <w:t>No. 1299626</w:t>
      </w:r>
      <w:r w:rsidRPr="00591D35">
        <w:rPr>
          <w:rFonts w:ascii="Calibri" w:hAnsi="Calibri" w:cs="Calibri"/>
          <w:sz w:val="24"/>
          <w:szCs w:val="24"/>
        </w:rPr>
        <w:t xml:space="preserve"> de la empresa </w:t>
      </w:r>
      <w:r w:rsidRPr="00591D35">
        <w:rPr>
          <w:rFonts w:ascii="Calibri" w:hAnsi="Calibri" w:cs="Calibri"/>
          <w:b/>
          <w:sz w:val="24"/>
          <w:szCs w:val="24"/>
        </w:rPr>
        <w:t>Fianzas Monterrey, S.A.</w:t>
      </w:r>
      <w:r w:rsidRPr="00591D35">
        <w:rPr>
          <w:rFonts w:ascii="Calibri" w:hAnsi="Calibri" w:cs="Calibri"/>
          <w:sz w:val="24"/>
          <w:szCs w:val="24"/>
        </w:rPr>
        <w:t>; así como las estimaciones mensuales de avance de los trabajos acompañadas de los soportes que acreditaron el pago de todas y cada una de ellas.</w:t>
      </w:r>
    </w:p>
    <w:p w:rsidR="00565FA7" w:rsidRPr="00591D35" w:rsidRDefault="00565FA7" w:rsidP="00CC629B">
      <w:pPr>
        <w:spacing w:line="240" w:lineRule="auto"/>
        <w:ind w:left="-567" w:firstLine="567"/>
        <w:jc w:val="both"/>
        <w:rPr>
          <w:rFonts w:ascii="Calibri" w:hAnsi="Calibri" w:cs="Calibri"/>
          <w:sz w:val="24"/>
          <w:szCs w:val="24"/>
        </w:rPr>
      </w:pPr>
      <w:r w:rsidRPr="00591D35">
        <w:rPr>
          <w:rFonts w:ascii="Calibri" w:hAnsi="Calibri" w:cs="Calibri"/>
          <w:sz w:val="24"/>
          <w:szCs w:val="24"/>
        </w:rPr>
        <w:t>Por lo anterior se concluye que los contratistas encargados de la ejecución de los trabajos han cumplido satisfactoriamente con la calidad, tiempo y costo establecidos en el contrato y sus anexos.</w:t>
      </w:r>
    </w:p>
    <w:p w:rsidR="00565FA7" w:rsidRPr="00591D35" w:rsidRDefault="00565FA7" w:rsidP="00CC629B">
      <w:pPr>
        <w:spacing w:line="240" w:lineRule="auto"/>
        <w:ind w:left="-567" w:firstLine="567"/>
        <w:jc w:val="center"/>
        <w:rPr>
          <w:rFonts w:ascii="Calibri" w:hAnsi="Calibri" w:cs="Calibri"/>
          <w:b/>
          <w:sz w:val="24"/>
          <w:szCs w:val="24"/>
        </w:rPr>
      </w:pPr>
      <w:r w:rsidRPr="00591D35">
        <w:rPr>
          <w:rFonts w:ascii="Calibri" w:hAnsi="Calibri" w:cs="Calibri"/>
          <w:b/>
          <w:sz w:val="24"/>
          <w:szCs w:val="24"/>
        </w:rPr>
        <w:t>Atentamente</w:t>
      </w:r>
    </w:p>
    <w:p w:rsidR="00565FA7" w:rsidRPr="00591D35" w:rsidRDefault="00565FA7" w:rsidP="00CC629B">
      <w:pPr>
        <w:spacing w:line="240" w:lineRule="auto"/>
        <w:ind w:left="-567" w:firstLine="567"/>
        <w:jc w:val="center"/>
        <w:rPr>
          <w:rFonts w:ascii="Calibri" w:hAnsi="Calibri" w:cs="Calibri"/>
          <w:b/>
          <w:sz w:val="24"/>
          <w:szCs w:val="24"/>
        </w:rPr>
      </w:pPr>
      <w:r w:rsidRPr="00591D35">
        <w:rPr>
          <w:rFonts w:ascii="Calibri" w:hAnsi="Calibri" w:cs="Calibri"/>
          <w:b/>
          <w:sz w:val="24"/>
          <w:szCs w:val="24"/>
        </w:rPr>
        <w:t>El Gerente de Ingeniería</w:t>
      </w:r>
    </w:p>
    <w:p w:rsidR="00565FA7" w:rsidRPr="00591D35" w:rsidRDefault="00565FA7" w:rsidP="00CC629B">
      <w:pPr>
        <w:spacing w:line="240" w:lineRule="auto"/>
        <w:ind w:left="-567" w:firstLine="567"/>
        <w:jc w:val="center"/>
        <w:rPr>
          <w:rFonts w:ascii="Calibri" w:hAnsi="Calibri" w:cs="Calibri"/>
          <w:b/>
          <w:sz w:val="24"/>
          <w:szCs w:val="24"/>
        </w:rPr>
      </w:pPr>
    </w:p>
    <w:p w:rsidR="00565FA7" w:rsidRPr="00591D35" w:rsidRDefault="00565FA7" w:rsidP="00CC629B">
      <w:pPr>
        <w:spacing w:line="240" w:lineRule="auto"/>
        <w:ind w:left="-567" w:firstLine="567"/>
        <w:jc w:val="center"/>
        <w:rPr>
          <w:rFonts w:ascii="Calibri" w:hAnsi="Calibri" w:cs="Calibri"/>
          <w:b/>
          <w:sz w:val="24"/>
          <w:szCs w:val="24"/>
        </w:rPr>
      </w:pPr>
    </w:p>
    <w:p w:rsidR="00565FA7" w:rsidRPr="00591D35" w:rsidRDefault="00565FA7" w:rsidP="00CC629B">
      <w:pPr>
        <w:spacing w:line="240" w:lineRule="auto"/>
        <w:ind w:left="-567" w:firstLine="567"/>
        <w:jc w:val="center"/>
        <w:rPr>
          <w:rFonts w:ascii="Calibri" w:hAnsi="Calibri" w:cs="Calibri"/>
          <w:b/>
          <w:sz w:val="24"/>
          <w:szCs w:val="24"/>
        </w:rPr>
      </w:pPr>
    </w:p>
    <w:p w:rsidR="00C12CC4" w:rsidRDefault="00565FA7" w:rsidP="00C12CC4">
      <w:pPr>
        <w:spacing w:line="240" w:lineRule="auto"/>
        <w:ind w:left="-567" w:firstLine="567"/>
        <w:jc w:val="center"/>
        <w:rPr>
          <w:rFonts w:ascii="Calibri" w:hAnsi="Calibri" w:cs="Calibri"/>
          <w:b/>
          <w:sz w:val="24"/>
          <w:szCs w:val="24"/>
        </w:rPr>
      </w:pPr>
      <w:r w:rsidRPr="00591D35">
        <w:rPr>
          <w:rFonts w:ascii="Calibri" w:hAnsi="Calibri" w:cs="Calibri"/>
          <w:b/>
          <w:sz w:val="24"/>
          <w:szCs w:val="24"/>
        </w:rPr>
        <w:t>Arq. Francisco Liaño Carrera</w:t>
      </w:r>
    </w:p>
    <w:p w:rsidR="00565FA7" w:rsidRPr="00C12CC4" w:rsidRDefault="00565FA7" w:rsidP="00C12CC4">
      <w:pPr>
        <w:spacing w:line="240" w:lineRule="auto"/>
        <w:ind w:left="-567" w:firstLine="567"/>
        <w:rPr>
          <w:rFonts w:ascii="Calibri" w:hAnsi="Calibri" w:cs="Calibri"/>
          <w:b/>
          <w:sz w:val="24"/>
          <w:szCs w:val="24"/>
        </w:rPr>
      </w:pPr>
      <w:r w:rsidRPr="00591D35">
        <w:rPr>
          <w:rFonts w:ascii="Calibri" w:hAnsi="Calibri" w:cs="Calibri"/>
          <w:b/>
          <w:sz w:val="24"/>
          <w:szCs w:val="24"/>
        </w:rPr>
        <w:br w:type="page"/>
      </w:r>
      <w:r w:rsidR="001769C3">
        <w:rPr>
          <w:rFonts w:ascii="Calibri" w:hAnsi="Calibri" w:cs="Calibri"/>
          <w:b/>
          <w:bCs/>
          <w:sz w:val="24"/>
          <w:szCs w:val="24"/>
        </w:rPr>
        <w:lastRenderedPageBreak/>
        <w:t xml:space="preserve">XI. </w:t>
      </w:r>
      <w:r w:rsidRPr="00591D35">
        <w:rPr>
          <w:rFonts w:ascii="Calibri" w:hAnsi="Calibri" w:cs="Calibri"/>
          <w:b/>
          <w:bCs/>
          <w:sz w:val="24"/>
          <w:szCs w:val="24"/>
        </w:rPr>
        <w:t>GLOSARIO DE TÉRMINOS Y ABREVIATURAS</w:t>
      </w:r>
    </w:p>
    <w:p w:rsidR="00565FA7" w:rsidRPr="00591D35" w:rsidRDefault="00565FA7" w:rsidP="00591D35">
      <w:pPr>
        <w:pStyle w:val="ROMANOS"/>
        <w:spacing w:after="0" w:line="240" w:lineRule="auto"/>
        <w:ind w:left="-284" w:firstLine="0"/>
        <w:rPr>
          <w:rFonts w:ascii="Calibri" w:hAnsi="Calibri" w:cs="Calibri"/>
          <w:bCs/>
          <w:sz w:val="24"/>
          <w:szCs w:val="24"/>
        </w:rPr>
      </w:pPr>
    </w:p>
    <w:p w:rsidR="00565FA7" w:rsidRPr="00591D35" w:rsidRDefault="00565FA7" w:rsidP="00591D35">
      <w:pPr>
        <w:pStyle w:val="ROMANOS"/>
        <w:spacing w:after="0" w:line="240" w:lineRule="auto"/>
        <w:ind w:left="-284" w:firstLine="0"/>
        <w:rPr>
          <w:rFonts w:ascii="Calibri" w:hAnsi="Calibri" w:cs="Calibri"/>
          <w:bCs/>
          <w:sz w:val="24"/>
          <w:szCs w:val="24"/>
        </w:rPr>
      </w:pPr>
    </w:p>
    <w:p w:rsidR="00565FA7" w:rsidRPr="00591D35" w:rsidRDefault="00565FA7" w:rsidP="00591D35">
      <w:pPr>
        <w:pStyle w:val="ROMANOS"/>
        <w:numPr>
          <w:ilvl w:val="0"/>
          <w:numId w:val="29"/>
        </w:numPr>
        <w:spacing w:after="0" w:line="240" w:lineRule="auto"/>
        <w:rPr>
          <w:rFonts w:ascii="Calibri" w:hAnsi="Calibri" w:cs="Calibri"/>
          <w:bCs/>
          <w:sz w:val="24"/>
          <w:szCs w:val="24"/>
        </w:rPr>
      </w:pPr>
      <w:r w:rsidRPr="00591D35">
        <w:rPr>
          <w:rFonts w:ascii="Calibri" w:hAnsi="Calibri" w:cs="Calibri"/>
          <w:b/>
          <w:bCs/>
          <w:sz w:val="24"/>
          <w:szCs w:val="24"/>
        </w:rPr>
        <w:t>APIVer o APIVER</w:t>
      </w:r>
      <w:r w:rsidRPr="00591D35">
        <w:rPr>
          <w:rFonts w:ascii="Calibri" w:hAnsi="Calibri" w:cs="Calibri"/>
          <w:bCs/>
          <w:sz w:val="24"/>
          <w:szCs w:val="24"/>
        </w:rPr>
        <w:t>: Administración Portuaria Integral de Veracruz, S.A. de C.V.</w:t>
      </w:r>
    </w:p>
    <w:p w:rsidR="00565FA7" w:rsidRPr="00591D35" w:rsidRDefault="00565FA7" w:rsidP="00591D35">
      <w:pPr>
        <w:pStyle w:val="ROMANOS"/>
        <w:spacing w:after="0" w:line="240" w:lineRule="auto"/>
        <w:ind w:left="436" w:firstLine="0"/>
        <w:rPr>
          <w:rFonts w:ascii="Calibri" w:hAnsi="Calibri" w:cs="Calibri"/>
          <w:bCs/>
          <w:sz w:val="24"/>
          <w:szCs w:val="24"/>
        </w:rPr>
      </w:pPr>
    </w:p>
    <w:p w:rsidR="00565FA7" w:rsidRPr="00591D35" w:rsidRDefault="00565FA7" w:rsidP="00591D35">
      <w:pPr>
        <w:pStyle w:val="ROMANOS"/>
        <w:numPr>
          <w:ilvl w:val="0"/>
          <w:numId w:val="29"/>
        </w:numPr>
        <w:spacing w:after="0" w:line="240" w:lineRule="auto"/>
        <w:rPr>
          <w:rFonts w:ascii="Calibri" w:hAnsi="Calibri" w:cs="Calibri"/>
          <w:bCs/>
          <w:sz w:val="24"/>
          <w:szCs w:val="24"/>
        </w:rPr>
      </w:pPr>
      <w:r w:rsidRPr="00591D35">
        <w:rPr>
          <w:rFonts w:ascii="Calibri" w:hAnsi="Calibri" w:cs="Calibri"/>
          <w:b/>
          <w:bCs/>
          <w:sz w:val="24"/>
          <w:szCs w:val="24"/>
        </w:rPr>
        <w:t>Autorización global o específica del presupuesto de inversión y de gasto corriente</w:t>
      </w:r>
      <w:r w:rsidRPr="00591D35">
        <w:rPr>
          <w:rFonts w:ascii="Calibri" w:hAnsi="Calibri" w:cs="Calibri"/>
          <w:bCs/>
          <w:sz w:val="24"/>
          <w:szCs w:val="24"/>
        </w:rPr>
        <w:t>: para efectos del artículo 24 de la Ley, el calendario de presupuesto de la dependencia o entidad que autorice la Secretaría, y que se publica en el Diario Oficial de la Federación para cada ejercicio, o bien, los oficios de inversión y las autorizaciones presupuestarias previstas en las disposiciones en esa materia.</w:t>
      </w:r>
    </w:p>
    <w:p w:rsidR="00565FA7" w:rsidRPr="00591D35" w:rsidRDefault="00565FA7" w:rsidP="00591D35">
      <w:pPr>
        <w:pStyle w:val="ROMANOS"/>
        <w:spacing w:after="0" w:line="240" w:lineRule="auto"/>
        <w:ind w:left="-284" w:firstLine="0"/>
        <w:rPr>
          <w:rFonts w:ascii="Calibri" w:hAnsi="Calibri" w:cs="Calibri"/>
          <w:bCs/>
          <w:sz w:val="24"/>
          <w:szCs w:val="24"/>
        </w:rPr>
      </w:pPr>
    </w:p>
    <w:p w:rsidR="00565FA7" w:rsidRPr="00591D35" w:rsidRDefault="00565FA7" w:rsidP="00591D35">
      <w:pPr>
        <w:pStyle w:val="ROMANOS"/>
        <w:numPr>
          <w:ilvl w:val="0"/>
          <w:numId w:val="29"/>
        </w:numPr>
        <w:spacing w:after="0" w:line="240" w:lineRule="auto"/>
        <w:rPr>
          <w:rFonts w:ascii="Calibri" w:hAnsi="Calibri" w:cs="Calibri"/>
          <w:bCs/>
          <w:sz w:val="24"/>
          <w:szCs w:val="24"/>
        </w:rPr>
      </w:pPr>
      <w:r w:rsidRPr="00591D35">
        <w:rPr>
          <w:rFonts w:ascii="Calibri" w:hAnsi="Calibri" w:cs="Calibri"/>
          <w:b/>
          <w:bCs/>
          <w:sz w:val="24"/>
          <w:szCs w:val="24"/>
        </w:rPr>
        <w:t>Bitácora</w:t>
      </w:r>
      <w:r w:rsidRPr="00591D35">
        <w:rPr>
          <w:rFonts w:ascii="Calibri" w:hAnsi="Calibri" w:cs="Calibri"/>
          <w:bCs/>
          <w:sz w:val="24"/>
          <w:szCs w:val="24"/>
        </w:rPr>
        <w:t>: el instrumento técnico que, por medios remotos de comunicación electrónica u otros autorizados en los términos del Reglamento, constituye el medio de comunicación entre las partes que formalizan los contratos, donde se registran los asuntos y eventos importantes que se presentan durante la ejecución de los trabajos.</w:t>
      </w:r>
    </w:p>
    <w:p w:rsidR="00565FA7" w:rsidRPr="00591D35" w:rsidRDefault="00565FA7" w:rsidP="00591D35">
      <w:pPr>
        <w:pStyle w:val="ROMANOS"/>
        <w:spacing w:after="0" w:line="240" w:lineRule="auto"/>
        <w:ind w:left="0" w:firstLine="0"/>
        <w:rPr>
          <w:rFonts w:ascii="Calibri" w:hAnsi="Calibri" w:cs="Calibri"/>
          <w:bCs/>
          <w:sz w:val="24"/>
          <w:szCs w:val="24"/>
        </w:rPr>
      </w:pPr>
    </w:p>
    <w:p w:rsidR="00565FA7" w:rsidRPr="00591D35" w:rsidRDefault="00565FA7" w:rsidP="00591D35">
      <w:pPr>
        <w:pStyle w:val="ROMANOS"/>
        <w:numPr>
          <w:ilvl w:val="0"/>
          <w:numId w:val="29"/>
        </w:numPr>
        <w:spacing w:after="0" w:line="240" w:lineRule="auto"/>
        <w:rPr>
          <w:rFonts w:ascii="Calibri" w:hAnsi="Calibri" w:cs="Calibri"/>
          <w:bCs/>
          <w:sz w:val="24"/>
          <w:szCs w:val="24"/>
        </w:rPr>
      </w:pPr>
      <w:r w:rsidRPr="00591D35">
        <w:rPr>
          <w:rFonts w:ascii="Calibri" w:hAnsi="Calibri" w:cs="Calibri"/>
          <w:b/>
          <w:bCs/>
          <w:sz w:val="24"/>
          <w:szCs w:val="24"/>
        </w:rPr>
        <w:t>CONAGUA</w:t>
      </w:r>
      <w:r w:rsidRPr="00591D35">
        <w:rPr>
          <w:rFonts w:ascii="Calibri" w:hAnsi="Calibri" w:cs="Calibri"/>
          <w:bCs/>
          <w:sz w:val="24"/>
          <w:szCs w:val="24"/>
        </w:rPr>
        <w:t>: Comisión Nacional del Agua.</w:t>
      </w:r>
    </w:p>
    <w:p w:rsidR="00565FA7" w:rsidRPr="00591D35" w:rsidRDefault="00565FA7" w:rsidP="00591D35">
      <w:pPr>
        <w:pStyle w:val="ROMANOS"/>
        <w:spacing w:after="0" w:line="240" w:lineRule="auto"/>
        <w:ind w:left="-284" w:firstLine="0"/>
        <w:rPr>
          <w:rFonts w:ascii="Calibri" w:hAnsi="Calibri" w:cs="Calibri"/>
          <w:bCs/>
          <w:sz w:val="24"/>
          <w:szCs w:val="24"/>
        </w:rPr>
      </w:pPr>
    </w:p>
    <w:p w:rsidR="00565FA7" w:rsidRPr="00591D35" w:rsidRDefault="00565FA7" w:rsidP="00591D35">
      <w:pPr>
        <w:pStyle w:val="ROMANOS"/>
        <w:numPr>
          <w:ilvl w:val="0"/>
          <w:numId w:val="29"/>
        </w:numPr>
        <w:spacing w:after="0" w:line="240" w:lineRule="auto"/>
        <w:rPr>
          <w:rFonts w:ascii="Calibri" w:hAnsi="Calibri" w:cs="Calibri"/>
          <w:bCs/>
          <w:sz w:val="24"/>
          <w:szCs w:val="24"/>
        </w:rPr>
      </w:pPr>
      <w:r w:rsidRPr="00591D35">
        <w:rPr>
          <w:rFonts w:ascii="Calibri" w:hAnsi="Calibri" w:cs="Calibri"/>
          <w:b/>
          <w:bCs/>
          <w:sz w:val="24"/>
          <w:szCs w:val="24"/>
        </w:rPr>
        <w:t>CompraNet</w:t>
      </w:r>
      <w:r w:rsidRPr="00591D35">
        <w:rPr>
          <w:rFonts w:ascii="Calibri" w:hAnsi="Calibri" w:cs="Calibri"/>
          <w:bCs/>
          <w:sz w:val="24"/>
          <w:szCs w:val="24"/>
        </w:rPr>
        <w:t>: el sistema electrónico de información pública gubernamental sobre obras públicas y servicios relacionados con las mismas, integrado entre otra información, por los programas anuales en la materia, de las dependencias y entidades; el registro único de contratistas; el padrón de testigos sociales; el registro de contratistas sancionados; las convocatorias a la licitación y sus modificaciones; las invitaciones a cuando menos tres personas; las actas de las juntas de aclaraciones, del acto de presentación y apertura de proposiciones y de fallo; los testimonios de los testigos sociales; los datos de los contratos y los convenios modificatorios; las adjudicaciones directas; las resoluciones de la instancia de inconformidad que hayan causado estado, y las notificaciones y avisos correspondientes.</w:t>
      </w:r>
    </w:p>
    <w:p w:rsidR="00565FA7" w:rsidRPr="00591D35" w:rsidRDefault="00565FA7" w:rsidP="00591D35">
      <w:pPr>
        <w:pStyle w:val="ROMANOS"/>
        <w:spacing w:after="0" w:line="240" w:lineRule="auto"/>
        <w:ind w:left="-284" w:firstLine="0"/>
        <w:rPr>
          <w:rFonts w:ascii="Calibri" w:hAnsi="Calibri" w:cs="Calibri"/>
          <w:bCs/>
          <w:sz w:val="24"/>
          <w:szCs w:val="24"/>
        </w:rPr>
      </w:pPr>
    </w:p>
    <w:p w:rsidR="00565FA7" w:rsidRPr="00591D35" w:rsidRDefault="00565FA7" w:rsidP="00591D35">
      <w:pPr>
        <w:pStyle w:val="ROMANOS"/>
        <w:numPr>
          <w:ilvl w:val="0"/>
          <w:numId w:val="29"/>
        </w:numPr>
        <w:spacing w:after="0" w:line="240" w:lineRule="auto"/>
        <w:rPr>
          <w:rFonts w:ascii="Calibri" w:hAnsi="Calibri" w:cs="Calibri"/>
          <w:bCs/>
          <w:sz w:val="24"/>
          <w:szCs w:val="24"/>
        </w:rPr>
      </w:pPr>
      <w:r w:rsidRPr="00591D35">
        <w:rPr>
          <w:rFonts w:ascii="Calibri" w:hAnsi="Calibri" w:cs="Calibri"/>
          <w:b/>
          <w:bCs/>
          <w:sz w:val="24"/>
          <w:szCs w:val="24"/>
        </w:rPr>
        <w:t>Contratista</w:t>
      </w:r>
      <w:r w:rsidRPr="00591D35">
        <w:rPr>
          <w:rFonts w:ascii="Calibri" w:hAnsi="Calibri" w:cs="Calibri"/>
          <w:bCs/>
          <w:sz w:val="24"/>
          <w:szCs w:val="24"/>
        </w:rPr>
        <w:t>: la persona que celebre contratos de obras públicas o de servicios relacionados con las mismas.</w:t>
      </w:r>
    </w:p>
    <w:p w:rsidR="00565FA7" w:rsidRPr="00591D35" w:rsidRDefault="00565FA7" w:rsidP="00591D35">
      <w:pPr>
        <w:pStyle w:val="ROMANOS"/>
        <w:spacing w:after="0" w:line="240" w:lineRule="auto"/>
        <w:ind w:left="-284" w:firstLine="0"/>
        <w:rPr>
          <w:rFonts w:ascii="Calibri" w:hAnsi="Calibri" w:cs="Calibri"/>
          <w:b/>
          <w:sz w:val="24"/>
          <w:szCs w:val="24"/>
        </w:rPr>
      </w:pPr>
    </w:p>
    <w:p w:rsidR="00565FA7" w:rsidRPr="00591D35" w:rsidRDefault="00565FA7" w:rsidP="00591D35">
      <w:pPr>
        <w:pStyle w:val="ROMANOS"/>
        <w:numPr>
          <w:ilvl w:val="0"/>
          <w:numId w:val="29"/>
        </w:numPr>
        <w:spacing w:after="0" w:line="240" w:lineRule="auto"/>
        <w:rPr>
          <w:rFonts w:ascii="Calibri" w:hAnsi="Calibri" w:cs="Calibri"/>
          <w:sz w:val="24"/>
          <w:szCs w:val="24"/>
        </w:rPr>
      </w:pPr>
      <w:r w:rsidRPr="00591D35">
        <w:rPr>
          <w:rFonts w:ascii="Calibri" w:hAnsi="Calibri" w:cs="Calibri"/>
          <w:b/>
          <w:sz w:val="24"/>
          <w:szCs w:val="24"/>
        </w:rPr>
        <w:t>Dependencias</w:t>
      </w:r>
      <w:r w:rsidRPr="00591D35">
        <w:rPr>
          <w:rFonts w:ascii="Calibri" w:hAnsi="Calibri" w:cs="Calibri"/>
          <w:sz w:val="24"/>
          <w:szCs w:val="24"/>
        </w:rPr>
        <w:t>: La Presidencia de la República, las Secretarias de Estado y la Procuraduría General de la República.</w:t>
      </w:r>
    </w:p>
    <w:p w:rsidR="00565FA7" w:rsidRPr="00591D35" w:rsidRDefault="00565FA7" w:rsidP="00591D35">
      <w:pPr>
        <w:pStyle w:val="ROMANOS"/>
        <w:spacing w:after="0" w:line="240" w:lineRule="auto"/>
        <w:ind w:left="436" w:firstLine="0"/>
        <w:rPr>
          <w:rFonts w:ascii="Calibri" w:hAnsi="Calibri" w:cs="Calibri"/>
          <w:sz w:val="24"/>
          <w:szCs w:val="24"/>
        </w:rPr>
      </w:pPr>
    </w:p>
    <w:p w:rsidR="00565FA7" w:rsidRPr="00591D35" w:rsidRDefault="00565FA7" w:rsidP="00591D35">
      <w:pPr>
        <w:pStyle w:val="ROMANOS"/>
        <w:numPr>
          <w:ilvl w:val="0"/>
          <w:numId w:val="29"/>
        </w:numPr>
        <w:spacing w:after="0" w:line="240" w:lineRule="auto"/>
        <w:rPr>
          <w:rFonts w:ascii="Calibri" w:hAnsi="Calibri" w:cs="Calibri"/>
          <w:bCs/>
          <w:sz w:val="24"/>
          <w:szCs w:val="24"/>
        </w:rPr>
      </w:pPr>
      <w:r w:rsidRPr="00591D35">
        <w:rPr>
          <w:rFonts w:ascii="Calibri" w:hAnsi="Calibri" w:cs="Calibri"/>
          <w:b/>
          <w:bCs/>
          <w:sz w:val="24"/>
          <w:szCs w:val="24"/>
        </w:rPr>
        <w:t>Entidades federativas</w:t>
      </w:r>
      <w:r w:rsidRPr="00591D35">
        <w:rPr>
          <w:rFonts w:ascii="Calibri" w:hAnsi="Calibri" w:cs="Calibri"/>
          <w:bCs/>
          <w:sz w:val="24"/>
          <w:szCs w:val="24"/>
        </w:rPr>
        <w:t>: los Estados de la Federación y el Distrito Federal, conforme al artículo 43 de la Constitución Política de los Estados Unidos Mexicanos.</w:t>
      </w:r>
    </w:p>
    <w:p w:rsidR="00565FA7" w:rsidRPr="00591D35" w:rsidRDefault="00565FA7" w:rsidP="00591D35">
      <w:pPr>
        <w:pStyle w:val="ROMANOS"/>
        <w:spacing w:after="0" w:line="240" w:lineRule="auto"/>
        <w:ind w:left="-284" w:firstLine="0"/>
        <w:rPr>
          <w:rFonts w:ascii="Calibri" w:hAnsi="Calibri" w:cs="Calibri"/>
          <w:b/>
          <w:sz w:val="24"/>
          <w:szCs w:val="24"/>
        </w:rPr>
      </w:pPr>
    </w:p>
    <w:p w:rsidR="00565FA7" w:rsidRPr="00591D35" w:rsidRDefault="00565FA7" w:rsidP="00591D35">
      <w:pPr>
        <w:pStyle w:val="ROMANOS"/>
        <w:numPr>
          <w:ilvl w:val="0"/>
          <w:numId w:val="29"/>
        </w:numPr>
        <w:spacing w:after="0" w:line="240" w:lineRule="auto"/>
        <w:rPr>
          <w:rFonts w:ascii="Calibri" w:hAnsi="Calibri" w:cs="Calibri"/>
          <w:sz w:val="24"/>
          <w:szCs w:val="24"/>
        </w:rPr>
      </w:pPr>
      <w:r w:rsidRPr="00591D35">
        <w:rPr>
          <w:rFonts w:ascii="Calibri" w:hAnsi="Calibri" w:cs="Calibri"/>
          <w:b/>
          <w:sz w:val="24"/>
          <w:szCs w:val="24"/>
        </w:rPr>
        <w:t>Entidades</w:t>
      </w:r>
      <w:r w:rsidRPr="00591D35">
        <w:rPr>
          <w:rFonts w:ascii="Calibri" w:hAnsi="Calibri" w:cs="Calibri"/>
          <w:sz w:val="24"/>
          <w:szCs w:val="24"/>
        </w:rPr>
        <w:t>: Los organismos descentralizados, las empresas de participación estatal mayoritaria y los fideicomisos en los que fideicomitente sea el Gobierno Federal o una entidad paraestatal.</w:t>
      </w:r>
    </w:p>
    <w:p w:rsidR="00565FA7" w:rsidRPr="00591D35" w:rsidRDefault="00565FA7" w:rsidP="00591D35">
      <w:pPr>
        <w:pStyle w:val="ROMANOS"/>
        <w:spacing w:after="0" w:line="240" w:lineRule="auto"/>
        <w:ind w:left="-284" w:firstLine="0"/>
        <w:rPr>
          <w:rFonts w:ascii="Calibri" w:hAnsi="Calibri" w:cs="Calibri"/>
          <w:bCs/>
          <w:sz w:val="24"/>
          <w:szCs w:val="24"/>
        </w:rPr>
      </w:pPr>
    </w:p>
    <w:p w:rsidR="00565FA7" w:rsidRPr="00591D35" w:rsidRDefault="00565FA7" w:rsidP="00591D35">
      <w:pPr>
        <w:pStyle w:val="ROMANOS"/>
        <w:numPr>
          <w:ilvl w:val="0"/>
          <w:numId w:val="29"/>
        </w:numPr>
        <w:spacing w:after="0" w:line="240" w:lineRule="auto"/>
        <w:rPr>
          <w:rFonts w:ascii="Calibri" w:hAnsi="Calibri" w:cs="Calibri"/>
          <w:bCs/>
          <w:sz w:val="24"/>
          <w:szCs w:val="24"/>
        </w:rPr>
      </w:pPr>
      <w:r w:rsidRPr="00591D35">
        <w:rPr>
          <w:rFonts w:ascii="Calibri" w:hAnsi="Calibri" w:cs="Calibri"/>
          <w:b/>
          <w:bCs/>
          <w:sz w:val="24"/>
          <w:szCs w:val="24"/>
        </w:rPr>
        <w:lastRenderedPageBreak/>
        <w:t>Especificaciones generales de construcción:</w:t>
      </w:r>
      <w:r w:rsidRPr="00591D35">
        <w:rPr>
          <w:rFonts w:ascii="Calibri" w:hAnsi="Calibri" w:cs="Calibri"/>
          <w:bCs/>
          <w:sz w:val="24"/>
          <w:szCs w:val="24"/>
        </w:rPr>
        <w:t xml:space="preserve"> el conjunto de condiciones generales que las dependencias y entidades tienen establecidas para la ejecución de obras, incluyendo las que deben aplicarse para la realización de estudios, proyectos, ejecución, equipamiento, puesta en servicio, mantenimiento y supervisión, que comprenden la forma de medición y la base de pago de los conceptos de trabajo.</w:t>
      </w:r>
    </w:p>
    <w:p w:rsidR="00565FA7" w:rsidRPr="00591D35" w:rsidRDefault="00565FA7" w:rsidP="00591D35">
      <w:pPr>
        <w:pStyle w:val="ROMANOS"/>
        <w:spacing w:after="0" w:line="240" w:lineRule="auto"/>
        <w:ind w:left="-284" w:firstLine="0"/>
        <w:rPr>
          <w:rFonts w:ascii="Calibri" w:hAnsi="Calibri" w:cs="Calibri"/>
          <w:bCs/>
          <w:sz w:val="24"/>
          <w:szCs w:val="24"/>
        </w:rPr>
      </w:pPr>
    </w:p>
    <w:p w:rsidR="00565FA7" w:rsidRPr="00591D35" w:rsidRDefault="00565FA7" w:rsidP="00591D35">
      <w:pPr>
        <w:pStyle w:val="ROMANOS"/>
        <w:numPr>
          <w:ilvl w:val="0"/>
          <w:numId w:val="29"/>
        </w:numPr>
        <w:spacing w:after="0" w:line="240" w:lineRule="auto"/>
        <w:rPr>
          <w:rFonts w:ascii="Calibri" w:hAnsi="Calibri" w:cs="Calibri"/>
          <w:bCs/>
          <w:sz w:val="24"/>
          <w:szCs w:val="24"/>
        </w:rPr>
      </w:pPr>
      <w:r w:rsidRPr="00591D35">
        <w:rPr>
          <w:rFonts w:ascii="Calibri" w:hAnsi="Calibri" w:cs="Calibri"/>
          <w:b/>
          <w:bCs/>
          <w:sz w:val="24"/>
          <w:szCs w:val="24"/>
        </w:rPr>
        <w:t>Especificaciones particulares de construcción</w:t>
      </w:r>
      <w:r w:rsidRPr="00591D35">
        <w:rPr>
          <w:rFonts w:ascii="Calibri" w:hAnsi="Calibri" w:cs="Calibri"/>
          <w:bCs/>
          <w:sz w:val="24"/>
          <w:szCs w:val="24"/>
        </w:rPr>
        <w:t>: el conjunto de requisitos exigidos por las dependencias y entidades para la realización de cada obra, mismas que modifican, adicionan o sustituyen a las especificaciones generales.</w:t>
      </w:r>
    </w:p>
    <w:p w:rsidR="00565FA7" w:rsidRPr="00591D35" w:rsidRDefault="00565FA7" w:rsidP="00591D35">
      <w:pPr>
        <w:pStyle w:val="ROMANOS"/>
        <w:spacing w:after="0" w:line="240" w:lineRule="auto"/>
        <w:ind w:left="-284" w:firstLine="0"/>
        <w:rPr>
          <w:rFonts w:ascii="Calibri" w:hAnsi="Calibri" w:cs="Calibri"/>
          <w:bCs/>
          <w:sz w:val="24"/>
          <w:szCs w:val="24"/>
        </w:rPr>
      </w:pPr>
    </w:p>
    <w:p w:rsidR="00565FA7" w:rsidRPr="00591D35" w:rsidRDefault="00565FA7" w:rsidP="00591D35">
      <w:pPr>
        <w:pStyle w:val="ROMANOS"/>
        <w:numPr>
          <w:ilvl w:val="0"/>
          <w:numId w:val="29"/>
        </w:numPr>
        <w:spacing w:after="0" w:line="240" w:lineRule="auto"/>
        <w:rPr>
          <w:rFonts w:ascii="Calibri" w:hAnsi="Calibri" w:cs="Calibri"/>
          <w:bCs/>
          <w:sz w:val="24"/>
          <w:szCs w:val="24"/>
        </w:rPr>
      </w:pPr>
      <w:r w:rsidRPr="00591D35">
        <w:rPr>
          <w:rFonts w:ascii="Calibri" w:hAnsi="Calibri" w:cs="Calibri"/>
          <w:b/>
          <w:bCs/>
          <w:sz w:val="24"/>
          <w:szCs w:val="24"/>
        </w:rPr>
        <w:t>Estimación</w:t>
      </w:r>
      <w:r w:rsidRPr="00591D35">
        <w:rPr>
          <w:rFonts w:ascii="Calibri" w:hAnsi="Calibri" w:cs="Calibri"/>
          <w:bCs/>
          <w:sz w:val="24"/>
          <w:szCs w:val="24"/>
        </w:rPr>
        <w:t>: la valuación de los trabajos ejecutados en el periodo pactado, aplicando los precios unitarios a las cantidades de los conceptos de trabajos realizados. En contratos a precio alzado, es la valuación de los trabajos realizados en cada actividad de obra conforme a la cédula de avance y al periodo del programa de ejecución. Asimismo, es el documento en el que se consignan las valuaciones mencionadas, para efecto de su pago, considerando, en su caso, la amortización de los anticipos y los ajustes de costos.</w:t>
      </w:r>
    </w:p>
    <w:p w:rsidR="00565FA7" w:rsidRPr="00591D35" w:rsidRDefault="00565FA7" w:rsidP="00591D35">
      <w:pPr>
        <w:pStyle w:val="ROMANOS"/>
        <w:spacing w:after="0" w:line="240" w:lineRule="auto"/>
        <w:ind w:left="436" w:firstLine="0"/>
        <w:rPr>
          <w:rFonts w:ascii="Calibri" w:hAnsi="Calibri" w:cs="Calibri"/>
          <w:bCs/>
          <w:sz w:val="24"/>
          <w:szCs w:val="24"/>
        </w:rPr>
      </w:pPr>
    </w:p>
    <w:p w:rsidR="00565FA7" w:rsidRPr="00591D35" w:rsidRDefault="00565FA7" w:rsidP="00591D35">
      <w:pPr>
        <w:pStyle w:val="ROMANOS"/>
        <w:numPr>
          <w:ilvl w:val="0"/>
          <w:numId w:val="29"/>
        </w:numPr>
        <w:spacing w:after="0" w:line="240" w:lineRule="auto"/>
        <w:rPr>
          <w:rFonts w:ascii="Calibri" w:hAnsi="Calibri" w:cs="Calibri"/>
          <w:bCs/>
          <w:sz w:val="24"/>
          <w:szCs w:val="24"/>
        </w:rPr>
      </w:pPr>
      <w:r w:rsidRPr="00591D35">
        <w:rPr>
          <w:rFonts w:ascii="Calibri" w:hAnsi="Calibri" w:cs="Calibri"/>
          <w:b/>
          <w:bCs/>
          <w:sz w:val="24"/>
          <w:szCs w:val="24"/>
        </w:rPr>
        <w:t>INAH</w:t>
      </w:r>
      <w:r w:rsidRPr="00591D35">
        <w:rPr>
          <w:rFonts w:ascii="Calibri" w:hAnsi="Calibri" w:cs="Calibri"/>
          <w:bCs/>
          <w:sz w:val="24"/>
          <w:szCs w:val="24"/>
        </w:rPr>
        <w:t>: Instituto Nacional de Antropología e Historia.</w:t>
      </w:r>
    </w:p>
    <w:p w:rsidR="00565FA7" w:rsidRPr="00591D35" w:rsidRDefault="00565FA7" w:rsidP="00591D35">
      <w:pPr>
        <w:pStyle w:val="ROMANOS"/>
        <w:spacing w:after="0" w:line="240" w:lineRule="auto"/>
        <w:ind w:left="0" w:firstLine="0"/>
        <w:rPr>
          <w:rFonts w:ascii="Calibri" w:hAnsi="Calibri" w:cs="Calibri"/>
          <w:bCs/>
          <w:sz w:val="24"/>
          <w:szCs w:val="24"/>
        </w:rPr>
      </w:pPr>
    </w:p>
    <w:p w:rsidR="00565FA7" w:rsidRPr="00591D35" w:rsidRDefault="00565FA7" w:rsidP="00591D35">
      <w:pPr>
        <w:pStyle w:val="ROMANOS"/>
        <w:numPr>
          <w:ilvl w:val="0"/>
          <w:numId w:val="29"/>
        </w:numPr>
        <w:spacing w:after="0" w:line="240" w:lineRule="auto"/>
        <w:rPr>
          <w:rFonts w:ascii="Calibri" w:hAnsi="Calibri" w:cs="Calibri"/>
          <w:bCs/>
          <w:sz w:val="24"/>
          <w:szCs w:val="24"/>
        </w:rPr>
      </w:pPr>
      <w:r w:rsidRPr="00591D35">
        <w:rPr>
          <w:rFonts w:ascii="Calibri" w:hAnsi="Calibri" w:cs="Calibri"/>
          <w:b/>
          <w:bCs/>
          <w:sz w:val="24"/>
          <w:szCs w:val="24"/>
        </w:rPr>
        <w:t>Ley</w:t>
      </w:r>
      <w:r w:rsidRPr="00591D35">
        <w:rPr>
          <w:rFonts w:ascii="Calibri" w:hAnsi="Calibri" w:cs="Calibri"/>
          <w:bCs/>
          <w:sz w:val="24"/>
          <w:szCs w:val="24"/>
        </w:rPr>
        <w:t>: la Ley de Obras Públicas y Servicios Relacionados con las Mismas.</w:t>
      </w:r>
    </w:p>
    <w:p w:rsidR="00565FA7" w:rsidRPr="00591D35" w:rsidRDefault="00565FA7" w:rsidP="00591D35">
      <w:pPr>
        <w:pStyle w:val="ROMANOS"/>
        <w:spacing w:after="0" w:line="240" w:lineRule="auto"/>
        <w:ind w:left="-284" w:firstLine="0"/>
        <w:rPr>
          <w:rFonts w:ascii="Calibri" w:hAnsi="Calibri" w:cs="Calibri"/>
          <w:b/>
          <w:bCs/>
          <w:sz w:val="24"/>
          <w:szCs w:val="24"/>
        </w:rPr>
      </w:pPr>
    </w:p>
    <w:p w:rsidR="00565FA7" w:rsidRPr="00591D35" w:rsidRDefault="00565FA7" w:rsidP="00591D35">
      <w:pPr>
        <w:pStyle w:val="ROMANOS"/>
        <w:numPr>
          <w:ilvl w:val="0"/>
          <w:numId w:val="29"/>
        </w:numPr>
        <w:spacing w:after="0" w:line="240" w:lineRule="auto"/>
        <w:rPr>
          <w:rFonts w:ascii="Calibri" w:hAnsi="Calibri" w:cs="Calibri"/>
          <w:bCs/>
          <w:sz w:val="24"/>
          <w:szCs w:val="24"/>
        </w:rPr>
      </w:pPr>
      <w:r w:rsidRPr="00591D35">
        <w:rPr>
          <w:rFonts w:ascii="Calibri" w:hAnsi="Calibri" w:cs="Calibri"/>
          <w:b/>
          <w:bCs/>
          <w:sz w:val="24"/>
          <w:szCs w:val="24"/>
        </w:rPr>
        <w:t>Licitante</w:t>
      </w:r>
      <w:r w:rsidRPr="00591D35">
        <w:rPr>
          <w:rFonts w:ascii="Calibri" w:hAnsi="Calibri" w:cs="Calibri"/>
          <w:bCs/>
          <w:sz w:val="24"/>
          <w:szCs w:val="24"/>
        </w:rPr>
        <w:t>: la persona que participe en cualquier procedimiento de licitación pública, o bien de invitación a cuando menos tres personas.</w:t>
      </w:r>
    </w:p>
    <w:p w:rsidR="00565FA7" w:rsidRPr="00591D35" w:rsidRDefault="00565FA7" w:rsidP="00591D35">
      <w:pPr>
        <w:pStyle w:val="ROMANOS"/>
        <w:spacing w:after="0" w:line="240" w:lineRule="auto"/>
        <w:ind w:left="-284" w:firstLine="0"/>
        <w:rPr>
          <w:rFonts w:ascii="Calibri" w:hAnsi="Calibri" w:cs="Calibri"/>
          <w:bCs/>
          <w:sz w:val="24"/>
          <w:szCs w:val="24"/>
        </w:rPr>
      </w:pPr>
    </w:p>
    <w:p w:rsidR="00565FA7" w:rsidRPr="00591D35" w:rsidRDefault="00565FA7" w:rsidP="00591D35">
      <w:pPr>
        <w:pStyle w:val="ROMANOS"/>
        <w:numPr>
          <w:ilvl w:val="0"/>
          <w:numId w:val="29"/>
        </w:numPr>
        <w:spacing w:after="0" w:line="240" w:lineRule="auto"/>
        <w:rPr>
          <w:rFonts w:ascii="Calibri" w:hAnsi="Calibri" w:cs="Calibri"/>
          <w:bCs/>
          <w:sz w:val="24"/>
          <w:szCs w:val="24"/>
        </w:rPr>
      </w:pPr>
      <w:r w:rsidRPr="00591D35">
        <w:rPr>
          <w:rFonts w:ascii="Calibri" w:hAnsi="Calibri" w:cs="Calibri"/>
          <w:b/>
          <w:bCs/>
          <w:sz w:val="24"/>
          <w:szCs w:val="24"/>
        </w:rPr>
        <w:t>Normas de calidad</w:t>
      </w:r>
      <w:r w:rsidRPr="00591D35">
        <w:rPr>
          <w:rFonts w:ascii="Calibri" w:hAnsi="Calibri" w:cs="Calibri"/>
          <w:bCs/>
          <w:sz w:val="24"/>
          <w:szCs w:val="24"/>
        </w:rPr>
        <w:t>: los requisitos mínimos que, conforme a las especificaciones generales y particulares de construcción, las dependencias y entidades establecen para asegurar que los materiales y equipos de instalación permanente que se utilizan en cada obra, son los adecuados.</w:t>
      </w:r>
    </w:p>
    <w:p w:rsidR="00565FA7" w:rsidRPr="00591D35" w:rsidRDefault="00565FA7" w:rsidP="00591D35">
      <w:pPr>
        <w:pStyle w:val="ROMANOS"/>
        <w:spacing w:after="0" w:line="240" w:lineRule="auto"/>
        <w:ind w:left="-284" w:firstLine="0"/>
        <w:rPr>
          <w:rFonts w:ascii="Calibri" w:hAnsi="Calibri" w:cs="Calibri"/>
          <w:bCs/>
          <w:sz w:val="24"/>
          <w:szCs w:val="24"/>
        </w:rPr>
      </w:pPr>
    </w:p>
    <w:p w:rsidR="00565FA7" w:rsidRPr="00591D35" w:rsidRDefault="00565FA7" w:rsidP="00591D35">
      <w:pPr>
        <w:pStyle w:val="ROMANOS"/>
        <w:numPr>
          <w:ilvl w:val="0"/>
          <w:numId w:val="29"/>
        </w:numPr>
        <w:spacing w:after="0" w:line="240" w:lineRule="auto"/>
        <w:rPr>
          <w:rFonts w:ascii="Calibri" w:hAnsi="Calibri" w:cs="Calibri"/>
          <w:bCs/>
          <w:sz w:val="24"/>
          <w:szCs w:val="24"/>
        </w:rPr>
      </w:pPr>
      <w:r w:rsidRPr="00591D35">
        <w:rPr>
          <w:rFonts w:ascii="Calibri" w:hAnsi="Calibri" w:cs="Calibri"/>
          <w:b/>
          <w:bCs/>
          <w:sz w:val="24"/>
          <w:szCs w:val="24"/>
        </w:rPr>
        <w:t>Obras de gran complejidad</w:t>
      </w:r>
      <w:r w:rsidRPr="00591D35">
        <w:rPr>
          <w:rFonts w:ascii="Calibri" w:hAnsi="Calibri" w:cs="Calibri"/>
          <w:bCs/>
          <w:sz w:val="24"/>
          <w:szCs w:val="24"/>
        </w:rPr>
        <w:t>: para efectos del tercer párrafo del artículo 24 de la Ley, son las obras cuya ejecución y sitio donde se vayan a realizar presenten dificultades técnicas o de seguridad para el desarrollo de los trabajos, así como aquellas que exijan urgencia en su construcción derivadas de caso fortuito o fuerza mayor. Su justificación requiere de un dictamen técnico expedido en los términos de los artículos 3, fracción XIII y 10, tercer párrafo del Reglamento.</w:t>
      </w:r>
    </w:p>
    <w:p w:rsidR="00565FA7" w:rsidRPr="00591D35" w:rsidRDefault="00565FA7" w:rsidP="00591D35">
      <w:pPr>
        <w:pStyle w:val="ROMANOS"/>
        <w:spacing w:after="0" w:line="240" w:lineRule="auto"/>
        <w:ind w:left="-284" w:firstLine="0"/>
        <w:rPr>
          <w:rFonts w:ascii="Calibri" w:hAnsi="Calibri" w:cs="Calibri"/>
          <w:bCs/>
          <w:sz w:val="24"/>
          <w:szCs w:val="24"/>
        </w:rPr>
      </w:pPr>
    </w:p>
    <w:p w:rsidR="00565FA7" w:rsidRPr="00591D35" w:rsidRDefault="00565FA7" w:rsidP="00591D35">
      <w:pPr>
        <w:pStyle w:val="ROMANOS"/>
        <w:numPr>
          <w:ilvl w:val="0"/>
          <w:numId w:val="29"/>
        </w:numPr>
        <w:spacing w:after="0" w:line="240" w:lineRule="auto"/>
        <w:rPr>
          <w:rFonts w:ascii="Calibri" w:hAnsi="Calibri" w:cs="Calibri"/>
          <w:bCs/>
          <w:sz w:val="24"/>
          <w:szCs w:val="24"/>
        </w:rPr>
      </w:pPr>
      <w:r w:rsidRPr="00591D35">
        <w:rPr>
          <w:rFonts w:ascii="Calibri" w:hAnsi="Calibri" w:cs="Calibri"/>
          <w:b/>
          <w:bCs/>
          <w:sz w:val="24"/>
          <w:szCs w:val="24"/>
        </w:rPr>
        <w:t>Obras públicas asociadas a proyectos de infraestructura</w:t>
      </w:r>
      <w:r w:rsidRPr="00591D35">
        <w:rPr>
          <w:rFonts w:ascii="Calibri" w:hAnsi="Calibri" w:cs="Calibri"/>
          <w:bCs/>
          <w:sz w:val="24"/>
          <w:szCs w:val="24"/>
        </w:rPr>
        <w:t>: las obras que tienen por objeto la construcción, ampliación o modificación de bienes inmuebles destinados directamente a la prestación de servicios de comunicaciones, transportes, hidráulico, medio ambiente, turístico, educación, salud y energético.</w:t>
      </w:r>
    </w:p>
    <w:p w:rsidR="00565FA7" w:rsidRPr="00591D35" w:rsidRDefault="00565FA7" w:rsidP="00591D35">
      <w:pPr>
        <w:pStyle w:val="ROMANOS"/>
        <w:spacing w:after="0" w:line="240" w:lineRule="auto"/>
        <w:ind w:left="-284" w:firstLine="0"/>
        <w:rPr>
          <w:rFonts w:ascii="Calibri" w:hAnsi="Calibri" w:cs="Calibri"/>
          <w:bCs/>
          <w:sz w:val="24"/>
          <w:szCs w:val="24"/>
        </w:rPr>
      </w:pPr>
    </w:p>
    <w:p w:rsidR="00565FA7" w:rsidRPr="00591D35" w:rsidRDefault="00565FA7" w:rsidP="00591D35">
      <w:pPr>
        <w:pStyle w:val="ROMANOS"/>
        <w:numPr>
          <w:ilvl w:val="0"/>
          <w:numId w:val="29"/>
        </w:numPr>
        <w:spacing w:after="0" w:line="240" w:lineRule="auto"/>
        <w:rPr>
          <w:rFonts w:ascii="Calibri" w:hAnsi="Calibri" w:cs="Calibri"/>
          <w:bCs/>
          <w:sz w:val="24"/>
          <w:szCs w:val="24"/>
        </w:rPr>
      </w:pPr>
      <w:r w:rsidRPr="00591D35">
        <w:rPr>
          <w:rFonts w:ascii="Calibri" w:hAnsi="Calibri" w:cs="Calibri"/>
          <w:b/>
          <w:bCs/>
          <w:sz w:val="24"/>
          <w:szCs w:val="24"/>
        </w:rPr>
        <w:t>Obras</w:t>
      </w:r>
      <w:r w:rsidRPr="00591D35">
        <w:rPr>
          <w:rFonts w:ascii="Calibri" w:hAnsi="Calibri" w:cs="Calibri"/>
          <w:bCs/>
          <w:sz w:val="24"/>
          <w:szCs w:val="24"/>
        </w:rPr>
        <w:t>: las señaladas en el artículo 3 de la Ley.</w:t>
      </w:r>
    </w:p>
    <w:p w:rsidR="00565FA7" w:rsidRPr="00591D35" w:rsidRDefault="00565FA7" w:rsidP="00591D35">
      <w:pPr>
        <w:pStyle w:val="Prrafodelista"/>
        <w:spacing w:line="240" w:lineRule="auto"/>
        <w:ind w:left="-284"/>
        <w:rPr>
          <w:rFonts w:ascii="Calibri" w:hAnsi="Calibri" w:cs="Calibri"/>
          <w:bCs/>
          <w:sz w:val="24"/>
          <w:szCs w:val="24"/>
        </w:rPr>
      </w:pPr>
    </w:p>
    <w:p w:rsidR="00565FA7" w:rsidRPr="00591D35" w:rsidRDefault="00565FA7" w:rsidP="00591D35">
      <w:pPr>
        <w:pStyle w:val="ROMANOS"/>
        <w:numPr>
          <w:ilvl w:val="0"/>
          <w:numId w:val="29"/>
        </w:numPr>
        <w:spacing w:after="0" w:line="240" w:lineRule="auto"/>
        <w:rPr>
          <w:rFonts w:ascii="Calibri" w:hAnsi="Calibri" w:cs="Calibri"/>
          <w:bCs/>
          <w:sz w:val="24"/>
          <w:szCs w:val="24"/>
        </w:rPr>
      </w:pPr>
      <w:r w:rsidRPr="00591D35">
        <w:rPr>
          <w:rFonts w:ascii="Calibri" w:hAnsi="Calibri" w:cs="Calibri"/>
          <w:b/>
          <w:bCs/>
          <w:sz w:val="24"/>
          <w:szCs w:val="24"/>
        </w:rPr>
        <w:lastRenderedPageBreak/>
        <w:t>PEF</w:t>
      </w:r>
      <w:r w:rsidRPr="00591D35">
        <w:rPr>
          <w:rFonts w:ascii="Calibri" w:hAnsi="Calibri" w:cs="Calibri"/>
          <w:bCs/>
          <w:sz w:val="24"/>
          <w:szCs w:val="24"/>
        </w:rPr>
        <w:t>: Presupuesto de Egresos de la Federación.</w:t>
      </w:r>
    </w:p>
    <w:p w:rsidR="00565FA7" w:rsidRPr="00591D35" w:rsidRDefault="00565FA7" w:rsidP="00591D35">
      <w:pPr>
        <w:pStyle w:val="ROMANOS"/>
        <w:spacing w:after="0" w:line="240" w:lineRule="auto"/>
        <w:ind w:left="-284" w:firstLine="0"/>
        <w:rPr>
          <w:rFonts w:ascii="Calibri" w:hAnsi="Calibri" w:cs="Calibri"/>
          <w:bCs/>
          <w:sz w:val="24"/>
          <w:szCs w:val="24"/>
        </w:rPr>
      </w:pPr>
    </w:p>
    <w:p w:rsidR="00565FA7" w:rsidRPr="00591D35" w:rsidRDefault="00565FA7" w:rsidP="00591D35">
      <w:pPr>
        <w:pStyle w:val="ROMANOS"/>
        <w:numPr>
          <w:ilvl w:val="0"/>
          <w:numId w:val="29"/>
        </w:numPr>
        <w:spacing w:after="0" w:line="240" w:lineRule="auto"/>
        <w:rPr>
          <w:rFonts w:ascii="Calibri" w:hAnsi="Calibri" w:cs="Calibri"/>
          <w:bCs/>
          <w:sz w:val="24"/>
          <w:szCs w:val="24"/>
        </w:rPr>
      </w:pPr>
      <w:r w:rsidRPr="00591D35">
        <w:rPr>
          <w:rFonts w:ascii="Calibri" w:hAnsi="Calibri" w:cs="Calibri"/>
          <w:b/>
          <w:bCs/>
          <w:sz w:val="24"/>
          <w:szCs w:val="24"/>
        </w:rPr>
        <w:t>Prebases</w:t>
      </w:r>
      <w:r w:rsidRPr="00591D35">
        <w:rPr>
          <w:rFonts w:ascii="Calibri" w:hAnsi="Calibri" w:cs="Calibri"/>
          <w:bCs/>
          <w:sz w:val="24"/>
          <w:szCs w:val="24"/>
        </w:rPr>
        <w:t>: el proyecto de bases de licitación pública que, previo a la publicación de la convocatoria en el Diario Oficial de la Federación, se difunde en la página de Internet de la dependencia o entidad o en los medios de difusión electrónica que establezca la Secretaría de la Función Pública, para recibir comentarios para que, en su caso, se consideren en la elaboración de las bases, de acuerdo con lo señalado en el último párrafo del artículo 33 de la Ley.</w:t>
      </w:r>
    </w:p>
    <w:p w:rsidR="00565FA7" w:rsidRPr="00591D35" w:rsidRDefault="00565FA7" w:rsidP="00591D35">
      <w:pPr>
        <w:pStyle w:val="ROMANOS"/>
        <w:spacing w:after="0" w:line="240" w:lineRule="auto"/>
        <w:ind w:left="0" w:firstLine="0"/>
        <w:rPr>
          <w:rFonts w:ascii="Calibri" w:hAnsi="Calibri" w:cs="Calibri"/>
          <w:bCs/>
          <w:sz w:val="24"/>
          <w:szCs w:val="24"/>
        </w:rPr>
      </w:pPr>
    </w:p>
    <w:p w:rsidR="00565FA7" w:rsidRPr="00591D35" w:rsidRDefault="00565FA7" w:rsidP="00591D35">
      <w:pPr>
        <w:pStyle w:val="ROMANOS"/>
        <w:numPr>
          <w:ilvl w:val="0"/>
          <w:numId w:val="29"/>
        </w:numPr>
        <w:spacing w:after="0" w:line="240" w:lineRule="auto"/>
        <w:rPr>
          <w:rFonts w:ascii="Calibri" w:hAnsi="Calibri" w:cs="Calibri"/>
          <w:bCs/>
          <w:sz w:val="24"/>
          <w:szCs w:val="24"/>
        </w:rPr>
      </w:pPr>
      <w:r w:rsidRPr="00591D35">
        <w:rPr>
          <w:rFonts w:ascii="Calibri" w:hAnsi="Calibri" w:cs="Calibri"/>
          <w:b/>
          <w:bCs/>
          <w:sz w:val="24"/>
          <w:szCs w:val="24"/>
        </w:rPr>
        <w:t>PROFEPA:</w:t>
      </w:r>
      <w:r w:rsidRPr="00591D35">
        <w:rPr>
          <w:rFonts w:ascii="Calibri" w:hAnsi="Calibri" w:cs="Calibri"/>
          <w:bCs/>
          <w:sz w:val="24"/>
          <w:szCs w:val="24"/>
        </w:rPr>
        <w:t xml:space="preserve"> Procuraduría Federal de Protección al Ambiente.</w:t>
      </w:r>
    </w:p>
    <w:p w:rsidR="00565FA7" w:rsidRPr="00591D35" w:rsidRDefault="00565FA7" w:rsidP="00591D35">
      <w:pPr>
        <w:pStyle w:val="ROMANOS"/>
        <w:spacing w:after="0" w:line="240" w:lineRule="auto"/>
        <w:ind w:left="-284" w:firstLine="0"/>
        <w:rPr>
          <w:rFonts w:ascii="Calibri" w:hAnsi="Calibri" w:cs="Calibri"/>
          <w:bCs/>
          <w:sz w:val="24"/>
          <w:szCs w:val="24"/>
        </w:rPr>
      </w:pPr>
    </w:p>
    <w:p w:rsidR="00565FA7" w:rsidRPr="00591D35" w:rsidRDefault="00565FA7" w:rsidP="00591D35">
      <w:pPr>
        <w:pStyle w:val="ROMANOS"/>
        <w:numPr>
          <w:ilvl w:val="0"/>
          <w:numId w:val="29"/>
        </w:numPr>
        <w:spacing w:after="0" w:line="240" w:lineRule="auto"/>
        <w:rPr>
          <w:rFonts w:ascii="Calibri" w:hAnsi="Calibri" w:cs="Calibri"/>
          <w:bCs/>
          <w:sz w:val="24"/>
          <w:szCs w:val="24"/>
        </w:rPr>
      </w:pPr>
      <w:r w:rsidRPr="00591D35">
        <w:rPr>
          <w:rFonts w:ascii="Calibri" w:hAnsi="Calibri" w:cs="Calibri"/>
          <w:b/>
          <w:bCs/>
          <w:sz w:val="24"/>
          <w:szCs w:val="24"/>
        </w:rPr>
        <w:t>Proyecto arquitectónico</w:t>
      </w:r>
      <w:r w:rsidRPr="00591D35">
        <w:rPr>
          <w:rFonts w:ascii="Calibri" w:hAnsi="Calibri" w:cs="Calibri"/>
          <w:bCs/>
          <w:sz w:val="24"/>
          <w:szCs w:val="24"/>
        </w:rPr>
        <w:t>: el que define la forma, estilo, distribución y el diseño funcional de una obra. Se expresará por medio de planos, maquetas, perspectivas, dibujos artísticos, entre otros.</w:t>
      </w:r>
    </w:p>
    <w:p w:rsidR="00565FA7" w:rsidRPr="00591D35" w:rsidRDefault="00565FA7" w:rsidP="00591D35">
      <w:pPr>
        <w:pStyle w:val="ROMANOS"/>
        <w:spacing w:after="0" w:line="240" w:lineRule="auto"/>
        <w:ind w:left="-284" w:firstLine="0"/>
        <w:rPr>
          <w:rFonts w:ascii="Calibri" w:hAnsi="Calibri" w:cs="Calibri"/>
          <w:bCs/>
          <w:sz w:val="24"/>
          <w:szCs w:val="24"/>
        </w:rPr>
      </w:pPr>
    </w:p>
    <w:p w:rsidR="00565FA7" w:rsidRPr="00591D35" w:rsidRDefault="00565FA7" w:rsidP="00591D35">
      <w:pPr>
        <w:pStyle w:val="ROMANOS"/>
        <w:numPr>
          <w:ilvl w:val="0"/>
          <w:numId w:val="29"/>
        </w:numPr>
        <w:spacing w:after="0" w:line="240" w:lineRule="auto"/>
        <w:rPr>
          <w:rFonts w:ascii="Calibri" w:hAnsi="Calibri" w:cs="Calibri"/>
          <w:bCs/>
          <w:sz w:val="24"/>
          <w:szCs w:val="24"/>
        </w:rPr>
      </w:pPr>
      <w:r w:rsidRPr="00591D35">
        <w:rPr>
          <w:rFonts w:ascii="Calibri" w:hAnsi="Calibri" w:cs="Calibri"/>
          <w:b/>
          <w:bCs/>
          <w:sz w:val="24"/>
          <w:szCs w:val="24"/>
        </w:rPr>
        <w:t>Proyecto de ingeniería</w:t>
      </w:r>
      <w:r w:rsidRPr="00591D35">
        <w:rPr>
          <w:rFonts w:ascii="Calibri" w:hAnsi="Calibri" w:cs="Calibri"/>
          <w:bCs/>
          <w:sz w:val="24"/>
          <w:szCs w:val="24"/>
        </w:rPr>
        <w:t>: el que comprende los planos constructivos, memorias de cálculo y descriptivas, especificaciones generales y particulares aplicables, así como plantas, alzados, secciones y detalle, que permitan llevar a cabo una obra civil, eléctrica, mecánica o de cualquier otra especialidad.</w:t>
      </w:r>
    </w:p>
    <w:p w:rsidR="00565FA7" w:rsidRPr="00591D35" w:rsidRDefault="00565FA7" w:rsidP="00591D35">
      <w:pPr>
        <w:pStyle w:val="ROMANOS"/>
        <w:spacing w:after="0" w:line="240" w:lineRule="auto"/>
        <w:ind w:left="-284" w:firstLine="0"/>
        <w:rPr>
          <w:rFonts w:ascii="Calibri" w:hAnsi="Calibri" w:cs="Calibri"/>
          <w:bCs/>
          <w:sz w:val="24"/>
          <w:szCs w:val="24"/>
        </w:rPr>
      </w:pPr>
    </w:p>
    <w:p w:rsidR="00565FA7" w:rsidRPr="00591D35" w:rsidRDefault="00565FA7" w:rsidP="00591D35">
      <w:pPr>
        <w:pStyle w:val="ROMANOS"/>
        <w:numPr>
          <w:ilvl w:val="0"/>
          <w:numId w:val="29"/>
        </w:numPr>
        <w:spacing w:after="0" w:line="240" w:lineRule="auto"/>
        <w:rPr>
          <w:rFonts w:ascii="Calibri" w:hAnsi="Calibri" w:cs="Calibri"/>
          <w:bCs/>
          <w:sz w:val="24"/>
          <w:szCs w:val="24"/>
        </w:rPr>
      </w:pPr>
      <w:r w:rsidRPr="00591D35">
        <w:rPr>
          <w:rFonts w:ascii="Calibri" w:hAnsi="Calibri" w:cs="Calibri"/>
          <w:b/>
          <w:bCs/>
          <w:sz w:val="24"/>
          <w:szCs w:val="24"/>
        </w:rPr>
        <w:t>Proyecto ejecutivo</w:t>
      </w:r>
      <w:r w:rsidRPr="00591D35">
        <w:rPr>
          <w:rFonts w:ascii="Calibri" w:hAnsi="Calibri" w:cs="Calibri"/>
          <w:bCs/>
          <w:sz w:val="24"/>
          <w:szCs w:val="24"/>
        </w:rPr>
        <w:t>: el conjunto de planos y documentos que conforman los proyectos arquitectónico y de ingeniería de una obra, el catálogo de conceptos, así como las descripciones e información suficientes para que ésta se pueda llevar a cabo.</w:t>
      </w:r>
    </w:p>
    <w:p w:rsidR="00565FA7" w:rsidRPr="00591D35" w:rsidRDefault="00565FA7" w:rsidP="00591D35">
      <w:pPr>
        <w:pStyle w:val="ROMANOS"/>
        <w:spacing w:after="0" w:line="240" w:lineRule="auto"/>
        <w:ind w:left="-284" w:firstLine="0"/>
        <w:rPr>
          <w:rFonts w:ascii="Calibri" w:hAnsi="Calibri" w:cs="Calibri"/>
          <w:bCs/>
          <w:sz w:val="24"/>
          <w:szCs w:val="24"/>
        </w:rPr>
      </w:pPr>
    </w:p>
    <w:p w:rsidR="00565FA7" w:rsidRPr="00591D35" w:rsidRDefault="00565FA7" w:rsidP="00591D35">
      <w:pPr>
        <w:pStyle w:val="ROMANOS"/>
        <w:numPr>
          <w:ilvl w:val="0"/>
          <w:numId w:val="29"/>
        </w:numPr>
        <w:spacing w:after="0" w:line="240" w:lineRule="auto"/>
        <w:rPr>
          <w:rFonts w:ascii="Calibri" w:hAnsi="Calibri" w:cs="Calibri"/>
          <w:bCs/>
          <w:sz w:val="24"/>
          <w:szCs w:val="24"/>
        </w:rPr>
      </w:pPr>
      <w:r w:rsidRPr="00591D35">
        <w:rPr>
          <w:rFonts w:ascii="Calibri" w:hAnsi="Calibri" w:cs="Calibri"/>
          <w:b/>
          <w:bCs/>
          <w:sz w:val="24"/>
          <w:szCs w:val="24"/>
        </w:rPr>
        <w:t>Reglamento</w:t>
      </w:r>
      <w:r w:rsidRPr="00591D35">
        <w:rPr>
          <w:rFonts w:ascii="Calibri" w:hAnsi="Calibri" w:cs="Calibri"/>
          <w:bCs/>
          <w:sz w:val="24"/>
          <w:szCs w:val="24"/>
        </w:rPr>
        <w:t>: el Reglamento de la Ley de Obras Públicas y Servicios Relacionados con las Mismas.</w:t>
      </w:r>
    </w:p>
    <w:p w:rsidR="00565FA7" w:rsidRPr="00591D35" w:rsidRDefault="00565FA7" w:rsidP="00591D35">
      <w:pPr>
        <w:pStyle w:val="ROMANOS"/>
        <w:spacing w:after="0" w:line="240" w:lineRule="auto"/>
        <w:ind w:left="-284" w:firstLine="0"/>
        <w:rPr>
          <w:rFonts w:ascii="Calibri" w:hAnsi="Calibri" w:cs="Calibri"/>
          <w:sz w:val="24"/>
          <w:szCs w:val="24"/>
        </w:rPr>
      </w:pPr>
    </w:p>
    <w:p w:rsidR="00565FA7" w:rsidRPr="00591D35" w:rsidRDefault="00565FA7" w:rsidP="00591D35">
      <w:pPr>
        <w:pStyle w:val="ROMANOS"/>
        <w:numPr>
          <w:ilvl w:val="0"/>
          <w:numId w:val="29"/>
        </w:numPr>
        <w:spacing w:after="0" w:line="240" w:lineRule="auto"/>
        <w:rPr>
          <w:rFonts w:ascii="Calibri" w:hAnsi="Calibri" w:cs="Calibri"/>
          <w:sz w:val="24"/>
          <w:szCs w:val="24"/>
        </w:rPr>
      </w:pPr>
      <w:r w:rsidRPr="00591D35">
        <w:rPr>
          <w:rFonts w:ascii="Calibri" w:hAnsi="Calibri" w:cs="Calibri"/>
          <w:b/>
          <w:sz w:val="24"/>
          <w:szCs w:val="24"/>
        </w:rPr>
        <w:t>SCT</w:t>
      </w:r>
      <w:r w:rsidRPr="00591D35">
        <w:rPr>
          <w:rFonts w:ascii="Calibri" w:hAnsi="Calibri" w:cs="Calibri"/>
          <w:sz w:val="24"/>
          <w:szCs w:val="24"/>
        </w:rPr>
        <w:t>: la Secretaría de Comunicaciones y Transportes.</w:t>
      </w:r>
    </w:p>
    <w:p w:rsidR="00565FA7" w:rsidRPr="00591D35" w:rsidRDefault="00565FA7" w:rsidP="00591D35">
      <w:pPr>
        <w:pStyle w:val="ROMANOS"/>
        <w:spacing w:after="0" w:line="240" w:lineRule="auto"/>
        <w:ind w:left="0" w:firstLine="0"/>
        <w:rPr>
          <w:rFonts w:ascii="Calibri" w:hAnsi="Calibri" w:cs="Calibri"/>
          <w:sz w:val="24"/>
          <w:szCs w:val="24"/>
        </w:rPr>
      </w:pPr>
    </w:p>
    <w:p w:rsidR="00565FA7" w:rsidRPr="00591D35" w:rsidRDefault="00565FA7" w:rsidP="00591D35">
      <w:pPr>
        <w:pStyle w:val="ROMANOS"/>
        <w:numPr>
          <w:ilvl w:val="0"/>
          <w:numId w:val="29"/>
        </w:numPr>
        <w:spacing w:after="0" w:line="240" w:lineRule="auto"/>
        <w:rPr>
          <w:rFonts w:ascii="Calibri" w:hAnsi="Calibri" w:cs="Calibri"/>
          <w:sz w:val="24"/>
          <w:szCs w:val="24"/>
        </w:rPr>
      </w:pPr>
      <w:r w:rsidRPr="00591D35">
        <w:rPr>
          <w:rFonts w:ascii="Calibri" w:hAnsi="Calibri" w:cs="Calibri"/>
          <w:b/>
          <w:sz w:val="24"/>
          <w:szCs w:val="24"/>
        </w:rPr>
        <w:t>SEMAR</w:t>
      </w:r>
      <w:r w:rsidRPr="00591D35">
        <w:rPr>
          <w:rFonts w:ascii="Calibri" w:hAnsi="Calibri" w:cs="Calibri"/>
          <w:sz w:val="24"/>
          <w:szCs w:val="24"/>
        </w:rPr>
        <w:t>: Secretaría de Marina.</w:t>
      </w:r>
    </w:p>
    <w:p w:rsidR="00565FA7" w:rsidRPr="00591D35" w:rsidRDefault="00565FA7" w:rsidP="00591D35">
      <w:pPr>
        <w:pStyle w:val="ROMANOS"/>
        <w:spacing w:after="0" w:line="240" w:lineRule="auto"/>
        <w:ind w:left="0" w:firstLine="0"/>
        <w:rPr>
          <w:rFonts w:ascii="Calibri" w:hAnsi="Calibri" w:cs="Calibri"/>
          <w:sz w:val="24"/>
          <w:szCs w:val="24"/>
        </w:rPr>
      </w:pPr>
    </w:p>
    <w:p w:rsidR="00565FA7" w:rsidRPr="00591D35" w:rsidRDefault="00565FA7" w:rsidP="00591D35">
      <w:pPr>
        <w:pStyle w:val="ROMANOS"/>
        <w:numPr>
          <w:ilvl w:val="0"/>
          <w:numId w:val="29"/>
        </w:numPr>
        <w:spacing w:after="0" w:line="240" w:lineRule="auto"/>
        <w:rPr>
          <w:rFonts w:ascii="Calibri" w:hAnsi="Calibri" w:cs="Calibri"/>
          <w:sz w:val="24"/>
          <w:szCs w:val="24"/>
        </w:rPr>
      </w:pPr>
      <w:r w:rsidRPr="00591D35">
        <w:rPr>
          <w:rFonts w:ascii="Calibri" w:hAnsi="Calibri" w:cs="Calibri"/>
          <w:b/>
          <w:sz w:val="24"/>
          <w:szCs w:val="24"/>
        </w:rPr>
        <w:t>SEMARNAT</w:t>
      </w:r>
      <w:r w:rsidRPr="00591D35">
        <w:rPr>
          <w:rFonts w:ascii="Calibri" w:hAnsi="Calibri" w:cs="Calibri"/>
          <w:sz w:val="24"/>
          <w:szCs w:val="24"/>
        </w:rPr>
        <w:t xml:space="preserve">: Secretaría de Medio Ambiente y Recursos Naturales. </w:t>
      </w:r>
    </w:p>
    <w:p w:rsidR="00565FA7" w:rsidRPr="00591D35" w:rsidRDefault="00565FA7" w:rsidP="00591D35">
      <w:pPr>
        <w:pStyle w:val="ROMANOS"/>
        <w:spacing w:after="0" w:line="240" w:lineRule="auto"/>
        <w:ind w:left="-284" w:firstLine="0"/>
        <w:rPr>
          <w:rFonts w:ascii="Calibri" w:hAnsi="Calibri" w:cs="Calibri"/>
          <w:sz w:val="24"/>
          <w:szCs w:val="24"/>
        </w:rPr>
      </w:pPr>
    </w:p>
    <w:p w:rsidR="00565FA7" w:rsidRPr="00591D35" w:rsidRDefault="00565FA7" w:rsidP="00591D35">
      <w:pPr>
        <w:pStyle w:val="ROMANOS"/>
        <w:numPr>
          <w:ilvl w:val="0"/>
          <w:numId w:val="29"/>
        </w:numPr>
        <w:spacing w:after="0" w:line="240" w:lineRule="auto"/>
        <w:rPr>
          <w:rFonts w:ascii="Calibri" w:hAnsi="Calibri" w:cs="Calibri"/>
          <w:sz w:val="24"/>
          <w:szCs w:val="24"/>
        </w:rPr>
      </w:pPr>
      <w:r w:rsidRPr="00591D35">
        <w:rPr>
          <w:rFonts w:ascii="Calibri" w:hAnsi="Calibri" w:cs="Calibri"/>
          <w:b/>
          <w:sz w:val="24"/>
          <w:szCs w:val="24"/>
        </w:rPr>
        <w:t>SFP</w:t>
      </w:r>
      <w:r w:rsidRPr="00591D35">
        <w:rPr>
          <w:rFonts w:ascii="Calibri" w:hAnsi="Calibri" w:cs="Calibri"/>
          <w:sz w:val="24"/>
          <w:szCs w:val="24"/>
        </w:rPr>
        <w:t>: la Secretaría de la Función Pública.</w:t>
      </w:r>
    </w:p>
    <w:p w:rsidR="00565FA7" w:rsidRPr="00591D35" w:rsidRDefault="00565FA7" w:rsidP="00591D35">
      <w:pPr>
        <w:pStyle w:val="ROMANOS"/>
        <w:spacing w:after="0" w:line="240" w:lineRule="auto"/>
        <w:ind w:left="-284" w:firstLine="0"/>
        <w:rPr>
          <w:rFonts w:ascii="Calibri" w:hAnsi="Calibri" w:cs="Calibri"/>
          <w:sz w:val="24"/>
          <w:szCs w:val="24"/>
        </w:rPr>
      </w:pPr>
    </w:p>
    <w:p w:rsidR="00565FA7" w:rsidRPr="00591D35" w:rsidRDefault="00565FA7" w:rsidP="00591D35">
      <w:pPr>
        <w:pStyle w:val="ROMANOS"/>
        <w:numPr>
          <w:ilvl w:val="0"/>
          <w:numId w:val="29"/>
        </w:numPr>
        <w:spacing w:after="0" w:line="240" w:lineRule="auto"/>
        <w:rPr>
          <w:rFonts w:ascii="Calibri" w:hAnsi="Calibri" w:cs="Calibri"/>
          <w:sz w:val="24"/>
          <w:szCs w:val="24"/>
        </w:rPr>
      </w:pPr>
      <w:r w:rsidRPr="00591D35">
        <w:rPr>
          <w:rFonts w:ascii="Calibri" w:hAnsi="Calibri" w:cs="Calibri"/>
          <w:b/>
          <w:sz w:val="24"/>
          <w:szCs w:val="24"/>
        </w:rPr>
        <w:t>SHCP o Secretaría</w:t>
      </w:r>
      <w:r w:rsidRPr="00591D35">
        <w:rPr>
          <w:rFonts w:ascii="Calibri" w:hAnsi="Calibri" w:cs="Calibri"/>
          <w:sz w:val="24"/>
          <w:szCs w:val="24"/>
        </w:rPr>
        <w:t>: la Secretaría de Hacienda y Crédito Público.</w:t>
      </w:r>
    </w:p>
    <w:p w:rsidR="00565FA7" w:rsidRPr="00591D35" w:rsidRDefault="00565FA7" w:rsidP="00591D35">
      <w:pPr>
        <w:pStyle w:val="ROMANOS"/>
        <w:spacing w:after="0" w:line="240" w:lineRule="auto"/>
        <w:ind w:left="-284" w:firstLine="0"/>
        <w:rPr>
          <w:rFonts w:ascii="Calibri" w:hAnsi="Calibri" w:cs="Calibri"/>
          <w:bCs/>
          <w:sz w:val="24"/>
          <w:szCs w:val="24"/>
        </w:rPr>
      </w:pPr>
    </w:p>
    <w:p w:rsidR="00565FA7" w:rsidRPr="00591D35" w:rsidRDefault="00565FA7" w:rsidP="00591D35">
      <w:pPr>
        <w:pStyle w:val="ROMANOS"/>
        <w:numPr>
          <w:ilvl w:val="0"/>
          <w:numId w:val="29"/>
        </w:numPr>
        <w:spacing w:after="0" w:line="240" w:lineRule="auto"/>
        <w:rPr>
          <w:rFonts w:ascii="Calibri" w:hAnsi="Calibri" w:cs="Calibri"/>
          <w:bCs/>
          <w:sz w:val="24"/>
          <w:szCs w:val="24"/>
        </w:rPr>
      </w:pPr>
      <w:r w:rsidRPr="00591D35">
        <w:rPr>
          <w:rFonts w:ascii="Calibri" w:hAnsi="Calibri" w:cs="Calibri"/>
          <w:b/>
          <w:bCs/>
          <w:sz w:val="24"/>
          <w:szCs w:val="24"/>
        </w:rPr>
        <w:t>Servicios</w:t>
      </w:r>
      <w:r w:rsidRPr="00591D35">
        <w:rPr>
          <w:rFonts w:ascii="Calibri" w:hAnsi="Calibri" w:cs="Calibri"/>
          <w:bCs/>
          <w:sz w:val="24"/>
          <w:szCs w:val="24"/>
        </w:rPr>
        <w:t>: los mencionados en el artículo 4 de la Ley.</w:t>
      </w:r>
    </w:p>
    <w:p w:rsidR="00565FA7" w:rsidRPr="00591D35" w:rsidRDefault="00565FA7" w:rsidP="00591D35">
      <w:pPr>
        <w:pStyle w:val="ROMANOS"/>
        <w:spacing w:after="0" w:line="240" w:lineRule="auto"/>
        <w:ind w:left="-284" w:firstLine="0"/>
        <w:rPr>
          <w:rFonts w:ascii="Calibri" w:hAnsi="Calibri" w:cs="Calibri"/>
          <w:bCs/>
          <w:sz w:val="24"/>
          <w:szCs w:val="24"/>
        </w:rPr>
      </w:pPr>
    </w:p>
    <w:p w:rsidR="00565FA7" w:rsidRPr="00591D35" w:rsidRDefault="00565FA7" w:rsidP="00591D35">
      <w:pPr>
        <w:pStyle w:val="ROMANOS"/>
        <w:numPr>
          <w:ilvl w:val="0"/>
          <w:numId w:val="29"/>
        </w:numPr>
        <w:spacing w:after="0" w:line="240" w:lineRule="auto"/>
        <w:rPr>
          <w:rFonts w:ascii="Calibri" w:hAnsi="Calibri" w:cs="Calibri"/>
          <w:bCs/>
          <w:sz w:val="24"/>
          <w:szCs w:val="24"/>
        </w:rPr>
      </w:pPr>
      <w:r w:rsidRPr="00591D35">
        <w:rPr>
          <w:rFonts w:ascii="Calibri" w:hAnsi="Calibri" w:cs="Calibri"/>
          <w:b/>
          <w:bCs/>
          <w:sz w:val="24"/>
          <w:szCs w:val="24"/>
        </w:rPr>
        <w:t>Superintendente de construcción</w:t>
      </w:r>
      <w:r w:rsidRPr="00591D35">
        <w:rPr>
          <w:rFonts w:ascii="Calibri" w:hAnsi="Calibri" w:cs="Calibri"/>
          <w:bCs/>
          <w:sz w:val="24"/>
          <w:szCs w:val="24"/>
        </w:rPr>
        <w:t>: el representante del contratista ante la dependencia o la entidad para cumplir con los términos y condiciones pactados en el contrato, en lo relacionado con la ejecución de los trabajos.</w:t>
      </w:r>
    </w:p>
    <w:p w:rsidR="00565FA7" w:rsidRPr="00591D35" w:rsidRDefault="00565FA7" w:rsidP="00591D35">
      <w:pPr>
        <w:pStyle w:val="ROMANOS"/>
        <w:spacing w:after="0" w:line="240" w:lineRule="auto"/>
        <w:ind w:left="-284" w:firstLine="0"/>
        <w:rPr>
          <w:rFonts w:ascii="Calibri" w:hAnsi="Calibri" w:cs="Calibri"/>
          <w:b/>
          <w:sz w:val="24"/>
          <w:szCs w:val="24"/>
        </w:rPr>
      </w:pPr>
    </w:p>
    <w:p w:rsidR="00565FA7" w:rsidRPr="00591D35" w:rsidRDefault="00565FA7" w:rsidP="00591D35">
      <w:pPr>
        <w:pStyle w:val="ROMANOS"/>
        <w:numPr>
          <w:ilvl w:val="0"/>
          <w:numId w:val="29"/>
        </w:numPr>
        <w:spacing w:after="0" w:line="240" w:lineRule="auto"/>
        <w:rPr>
          <w:rFonts w:ascii="Calibri" w:hAnsi="Calibri" w:cs="Calibri"/>
          <w:sz w:val="24"/>
          <w:szCs w:val="24"/>
        </w:rPr>
      </w:pPr>
      <w:r w:rsidRPr="00591D35">
        <w:rPr>
          <w:rFonts w:ascii="Calibri" w:hAnsi="Calibri" w:cs="Calibri"/>
          <w:b/>
          <w:sz w:val="24"/>
          <w:szCs w:val="24"/>
        </w:rPr>
        <w:lastRenderedPageBreak/>
        <w:t>Tratados</w:t>
      </w:r>
      <w:r w:rsidRPr="00591D35">
        <w:rPr>
          <w:rFonts w:ascii="Calibri" w:hAnsi="Calibri" w:cs="Calibri"/>
          <w:sz w:val="24"/>
          <w:szCs w:val="24"/>
        </w:rPr>
        <w:t>: los convenios regidos por el derecho internacional público, celebrados por escrito entre el Gobierno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rsidR="00565FA7" w:rsidRPr="00591D35" w:rsidRDefault="00565FA7" w:rsidP="00591D35">
      <w:pPr>
        <w:pStyle w:val="ROMANOS"/>
        <w:spacing w:after="0" w:line="240" w:lineRule="auto"/>
        <w:ind w:left="436" w:firstLine="0"/>
        <w:rPr>
          <w:rFonts w:ascii="Calibri" w:hAnsi="Calibri" w:cs="Calibri"/>
          <w:sz w:val="24"/>
          <w:szCs w:val="24"/>
        </w:rPr>
      </w:pPr>
    </w:p>
    <w:p w:rsidR="001769C3" w:rsidRDefault="00565FA7" w:rsidP="00591D35">
      <w:pPr>
        <w:pStyle w:val="ROMANOS"/>
        <w:numPr>
          <w:ilvl w:val="0"/>
          <w:numId w:val="29"/>
        </w:numPr>
        <w:spacing w:after="0" w:line="240" w:lineRule="auto"/>
        <w:rPr>
          <w:rFonts w:ascii="Calibri" w:hAnsi="Calibri" w:cs="Calibri"/>
          <w:sz w:val="24"/>
          <w:szCs w:val="24"/>
        </w:rPr>
      </w:pPr>
      <w:r w:rsidRPr="00591D35">
        <w:rPr>
          <w:rFonts w:ascii="Calibri" w:hAnsi="Calibri" w:cs="Calibri"/>
          <w:b/>
          <w:sz w:val="24"/>
          <w:szCs w:val="24"/>
        </w:rPr>
        <w:t>Ver.</w:t>
      </w:r>
      <w:r w:rsidRPr="00591D35">
        <w:rPr>
          <w:rFonts w:ascii="Calibri" w:hAnsi="Calibri" w:cs="Calibri"/>
          <w:sz w:val="24"/>
          <w:szCs w:val="24"/>
        </w:rPr>
        <w:t>: Veracruz.</w:t>
      </w:r>
    </w:p>
    <w:p w:rsidR="00565FA7" w:rsidRPr="001769C3" w:rsidRDefault="00565FA7" w:rsidP="001769C3">
      <w:pPr>
        <w:rPr>
          <w:rFonts w:ascii="Calibri" w:eastAsia="Times New Roman" w:hAnsi="Calibri" w:cs="Calibri"/>
          <w:sz w:val="24"/>
          <w:szCs w:val="24"/>
          <w:lang w:eastAsia="es-ES"/>
        </w:rPr>
      </w:pPr>
    </w:p>
    <w:sectPr w:rsidR="00565FA7" w:rsidRPr="001769C3" w:rsidSect="00302547">
      <w:footerReference w:type="even" r:id="rId22"/>
      <w:footerReference w:type="default" r:id="rId23"/>
      <w:footerReference w:type="first" r:id="rId24"/>
      <w:pgSz w:w="12240" w:h="15840"/>
      <w:pgMar w:top="1418" w:right="1418" w:bottom="1418" w:left="1701"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7F95" w:rsidRDefault="00597F95" w:rsidP="00BA1B08">
      <w:pPr>
        <w:spacing w:after="0" w:line="240" w:lineRule="auto"/>
      </w:pPr>
      <w:r>
        <w:separator/>
      </w:r>
    </w:p>
  </w:endnote>
  <w:endnote w:type="continuationSeparator" w:id="1">
    <w:p w:rsidR="00597F95" w:rsidRDefault="00597F95" w:rsidP="00BA1B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3D" w:rsidRDefault="00220A3D" w:rsidP="006B011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20A3D" w:rsidRDefault="00220A3D" w:rsidP="00386C14">
    <w:pPr>
      <w:pStyle w:val="Piedepgina"/>
      <w:ind w:right="360"/>
    </w:pPr>
  </w:p>
  <w:p w:rsidR="00220A3D" w:rsidRDefault="00220A3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67893"/>
      <w:docPartObj>
        <w:docPartGallery w:val="Page Numbers (Bottom of Page)"/>
        <w:docPartUnique/>
      </w:docPartObj>
    </w:sdtPr>
    <w:sdtContent>
      <w:p w:rsidR="00302547" w:rsidRDefault="00302547">
        <w:pPr>
          <w:pStyle w:val="Piedepgina"/>
          <w:jc w:val="right"/>
        </w:pPr>
        <w:fldSimple w:instr=" PAGE   \* MERGEFORMAT ">
          <w:r w:rsidR="00C12CC4">
            <w:rPr>
              <w:noProof/>
            </w:rPr>
            <w:t>1</w:t>
          </w:r>
        </w:fldSimple>
      </w:p>
    </w:sdtContent>
  </w:sdt>
  <w:p w:rsidR="00302547" w:rsidRDefault="00302547">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3D" w:rsidRDefault="00220A3D">
    <w:pPr>
      <w:pStyle w:val="Piedepgina"/>
      <w:jc w:val="right"/>
    </w:pPr>
  </w:p>
  <w:p w:rsidR="00220A3D" w:rsidRDefault="00220A3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7F95" w:rsidRDefault="00597F95" w:rsidP="00BA1B08">
      <w:pPr>
        <w:spacing w:after="0" w:line="240" w:lineRule="auto"/>
      </w:pPr>
      <w:r>
        <w:separator/>
      </w:r>
    </w:p>
  </w:footnote>
  <w:footnote w:type="continuationSeparator" w:id="1">
    <w:p w:rsidR="00597F95" w:rsidRDefault="00597F95" w:rsidP="00BA1B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47A0F"/>
    <w:multiLevelType w:val="hybridMultilevel"/>
    <w:tmpl w:val="E1CCD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0D80D89"/>
    <w:multiLevelType w:val="hybridMultilevel"/>
    <w:tmpl w:val="FB5460A2"/>
    <w:lvl w:ilvl="0" w:tplc="25544A4A">
      <w:start w:val="11"/>
      <w:numFmt w:val="bullet"/>
      <w:lvlText w:val="-"/>
      <w:lvlJc w:val="left"/>
      <w:pPr>
        <w:ind w:left="720" w:hanging="360"/>
      </w:pPr>
      <w:rPr>
        <w:rFonts w:ascii="Arial" w:eastAsia="Times New Roman" w:hAnsi="Arial" w:cs="Arial" w:hint="default"/>
        <w:b/>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F95D47"/>
    <w:multiLevelType w:val="hybridMultilevel"/>
    <w:tmpl w:val="7D86E7C4"/>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3">
    <w:nsid w:val="0AE36A97"/>
    <w:multiLevelType w:val="hybridMultilevel"/>
    <w:tmpl w:val="D3B2137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0EDD615B"/>
    <w:multiLevelType w:val="hybridMultilevel"/>
    <w:tmpl w:val="68EED9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0943648"/>
    <w:multiLevelType w:val="hybridMultilevel"/>
    <w:tmpl w:val="37A4F0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544506D"/>
    <w:multiLevelType w:val="hybridMultilevel"/>
    <w:tmpl w:val="C546BA3E"/>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6E31702"/>
    <w:multiLevelType w:val="hybridMultilevel"/>
    <w:tmpl w:val="9BBAC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DA131F2"/>
    <w:multiLevelType w:val="hybridMultilevel"/>
    <w:tmpl w:val="CCBE1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DD87F13"/>
    <w:multiLevelType w:val="hybridMultilevel"/>
    <w:tmpl w:val="937438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E19358B"/>
    <w:multiLevelType w:val="hybridMultilevel"/>
    <w:tmpl w:val="5430312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F1E48E1"/>
    <w:multiLevelType w:val="hybridMultilevel"/>
    <w:tmpl w:val="2E70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50F3715"/>
    <w:multiLevelType w:val="hybridMultilevel"/>
    <w:tmpl w:val="CA12ABBC"/>
    <w:lvl w:ilvl="0" w:tplc="080A0005">
      <w:start w:val="1"/>
      <w:numFmt w:val="bullet"/>
      <w:lvlText w:val=""/>
      <w:lvlJc w:val="left"/>
      <w:pPr>
        <w:ind w:left="914" w:hanging="360"/>
      </w:pPr>
      <w:rPr>
        <w:rFonts w:ascii="Wingdings" w:hAnsi="Wingdings" w:hint="default"/>
      </w:rPr>
    </w:lvl>
    <w:lvl w:ilvl="1" w:tplc="080A0003" w:tentative="1">
      <w:start w:val="1"/>
      <w:numFmt w:val="bullet"/>
      <w:lvlText w:val="o"/>
      <w:lvlJc w:val="left"/>
      <w:pPr>
        <w:ind w:left="1634" w:hanging="360"/>
      </w:pPr>
      <w:rPr>
        <w:rFonts w:ascii="Courier New" w:hAnsi="Courier New" w:cs="Courier New" w:hint="default"/>
      </w:rPr>
    </w:lvl>
    <w:lvl w:ilvl="2" w:tplc="080A0005" w:tentative="1">
      <w:start w:val="1"/>
      <w:numFmt w:val="bullet"/>
      <w:lvlText w:val=""/>
      <w:lvlJc w:val="left"/>
      <w:pPr>
        <w:ind w:left="2354" w:hanging="360"/>
      </w:pPr>
      <w:rPr>
        <w:rFonts w:ascii="Wingdings" w:hAnsi="Wingdings" w:hint="default"/>
      </w:rPr>
    </w:lvl>
    <w:lvl w:ilvl="3" w:tplc="080A0001" w:tentative="1">
      <w:start w:val="1"/>
      <w:numFmt w:val="bullet"/>
      <w:lvlText w:val=""/>
      <w:lvlJc w:val="left"/>
      <w:pPr>
        <w:ind w:left="3074" w:hanging="360"/>
      </w:pPr>
      <w:rPr>
        <w:rFonts w:ascii="Symbol" w:hAnsi="Symbol" w:hint="default"/>
      </w:rPr>
    </w:lvl>
    <w:lvl w:ilvl="4" w:tplc="080A0003" w:tentative="1">
      <w:start w:val="1"/>
      <w:numFmt w:val="bullet"/>
      <w:lvlText w:val="o"/>
      <w:lvlJc w:val="left"/>
      <w:pPr>
        <w:ind w:left="3794" w:hanging="360"/>
      </w:pPr>
      <w:rPr>
        <w:rFonts w:ascii="Courier New" w:hAnsi="Courier New" w:cs="Courier New" w:hint="default"/>
      </w:rPr>
    </w:lvl>
    <w:lvl w:ilvl="5" w:tplc="080A0005" w:tentative="1">
      <w:start w:val="1"/>
      <w:numFmt w:val="bullet"/>
      <w:lvlText w:val=""/>
      <w:lvlJc w:val="left"/>
      <w:pPr>
        <w:ind w:left="4514" w:hanging="360"/>
      </w:pPr>
      <w:rPr>
        <w:rFonts w:ascii="Wingdings" w:hAnsi="Wingdings" w:hint="default"/>
      </w:rPr>
    </w:lvl>
    <w:lvl w:ilvl="6" w:tplc="080A0001" w:tentative="1">
      <w:start w:val="1"/>
      <w:numFmt w:val="bullet"/>
      <w:lvlText w:val=""/>
      <w:lvlJc w:val="left"/>
      <w:pPr>
        <w:ind w:left="5234" w:hanging="360"/>
      </w:pPr>
      <w:rPr>
        <w:rFonts w:ascii="Symbol" w:hAnsi="Symbol" w:hint="default"/>
      </w:rPr>
    </w:lvl>
    <w:lvl w:ilvl="7" w:tplc="080A0003" w:tentative="1">
      <w:start w:val="1"/>
      <w:numFmt w:val="bullet"/>
      <w:lvlText w:val="o"/>
      <w:lvlJc w:val="left"/>
      <w:pPr>
        <w:ind w:left="5954" w:hanging="360"/>
      </w:pPr>
      <w:rPr>
        <w:rFonts w:ascii="Courier New" w:hAnsi="Courier New" w:cs="Courier New" w:hint="default"/>
      </w:rPr>
    </w:lvl>
    <w:lvl w:ilvl="8" w:tplc="080A0005" w:tentative="1">
      <w:start w:val="1"/>
      <w:numFmt w:val="bullet"/>
      <w:lvlText w:val=""/>
      <w:lvlJc w:val="left"/>
      <w:pPr>
        <w:ind w:left="6674" w:hanging="360"/>
      </w:pPr>
      <w:rPr>
        <w:rFonts w:ascii="Wingdings" w:hAnsi="Wingdings" w:hint="default"/>
      </w:rPr>
    </w:lvl>
  </w:abstractNum>
  <w:abstractNum w:abstractNumId="13">
    <w:nsid w:val="371B54E8"/>
    <w:multiLevelType w:val="hybridMultilevel"/>
    <w:tmpl w:val="48DA5F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8764844"/>
    <w:multiLevelType w:val="hybridMultilevel"/>
    <w:tmpl w:val="44EC97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A1043C1"/>
    <w:multiLevelType w:val="hybridMultilevel"/>
    <w:tmpl w:val="20CA4E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2143EE3"/>
    <w:multiLevelType w:val="hybridMultilevel"/>
    <w:tmpl w:val="73E6B1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42D7D7F"/>
    <w:multiLevelType w:val="hybridMultilevel"/>
    <w:tmpl w:val="6A48D0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43404D0"/>
    <w:multiLevelType w:val="hybridMultilevel"/>
    <w:tmpl w:val="A60A3EA6"/>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19">
    <w:nsid w:val="577B4D79"/>
    <w:multiLevelType w:val="hybridMultilevel"/>
    <w:tmpl w:val="D65AE8E4"/>
    <w:lvl w:ilvl="0" w:tplc="CF0CB3A8">
      <w:start w:val="1"/>
      <w:numFmt w:val="decimal"/>
      <w:lvlText w:val="%1)"/>
      <w:lvlJc w:val="left"/>
      <w:pPr>
        <w:ind w:left="436"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E830DB8"/>
    <w:multiLevelType w:val="hybridMultilevel"/>
    <w:tmpl w:val="E5CECFBA"/>
    <w:lvl w:ilvl="0" w:tplc="080A0003">
      <w:start w:val="1"/>
      <w:numFmt w:val="bullet"/>
      <w:lvlText w:val="o"/>
      <w:lvlJc w:val="left"/>
      <w:pPr>
        <w:ind w:left="1068" w:hanging="360"/>
      </w:pPr>
      <w:rPr>
        <w:rFonts w:ascii="Courier New" w:hAnsi="Courier New" w:cs="Courier New"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1">
    <w:nsid w:val="64957A7C"/>
    <w:multiLevelType w:val="hybridMultilevel"/>
    <w:tmpl w:val="847CF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70C0332"/>
    <w:multiLevelType w:val="hybridMultilevel"/>
    <w:tmpl w:val="67B88026"/>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nsid w:val="69AE792C"/>
    <w:multiLevelType w:val="hybridMultilevel"/>
    <w:tmpl w:val="B24C86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C622B9E"/>
    <w:multiLevelType w:val="hybridMultilevel"/>
    <w:tmpl w:val="F410D4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E9054A1"/>
    <w:multiLevelType w:val="hybridMultilevel"/>
    <w:tmpl w:val="DA8001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07167AB"/>
    <w:multiLevelType w:val="hybridMultilevel"/>
    <w:tmpl w:val="AB240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1D305A4"/>
    <w:multiLevelType w:val="hybridMultilevel"/>
    <w:tmpl w:val="1DEE77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8BB71AB"/>
    <w:multiLevelType w:val="hybridMultilevel"/>
    <w:tmpl w:val="0A70D65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1"/>
  </w:num>
  <w:num w:numId="2">
    <w:abstractNumId w:val="27"/>
  </w:num>
  <w:num w:numId="3">
    <w:abstractNumId w:val="23"/>
  </w:num>
  <w:num w:numId="4">
    <w:abstractNumId w:val="21"/>
  </w:num>
  <w:num w:numId="5">
    <w:abstractNumId w:val="26"/>
  </w:num>
  <w:num w:numId="6">
    <w:abstractNumId w:val="25"/>
  </w:num>
  <w:num w:numId="7">
    <w:abstractNumId w:val="14"/>
  </w:num>
  <w:num w:numId="8">
    <w:abstractNumId w:val="22"/>
  </w:num>
  <w:num w:numId="9">
    <w:abstractNumId w:val="28"/>
  </w:num>
  <w:num w:numId="10">
    <w:abstractNumId w:val="3"/>
  </w:num>
  <w:num w:numId="11">
    <w:abstractNumId w:val="1"/>
  </w:num>
  <w:num w:numId="12">
    <w:abstractNumId w:val="12"/>
  </w:num>
  <w:num w:numId="13">
    <w:abstractNumId w:val="16"/>
  </w:num>
  <w:num w:numId="14">
    <w:abstractNumId w:val="4"/>
  </w:num>
  <w:num w:numId="15">
    <w:abstractNumId w:val="8"/>
  </w:num>
  <w:num w:numId="16">
    <w:abstractNumId w:val="24"/>
  </w:num>
  <w:num w:numId="17">
    <w:abstractNumId w:val="9"/>
  </w:num>
  <w:num w:numId="18">
    <w:abstractNumId w:val="0"/>
  </w:num>
  <w:num w:numId="19">
    <w:abstractNumId w:val="13"/>
  </w:num>
  <w:num w:numId="20">
    <w:abstractNumId w:val="20"/>
  </w:num>
  <w:num w:numId="21">
    <w:abstractNumId w:val="7"/>
  </w:num>
  <w:num w:numId="22">
    <w:abstractNumId w:val="15"/>
  </w:num>
  <w:num w:numId="23">
    <w:abstractNumId w:val="17"/>
  </w:num>
  <w:num w:numId="24">
    <w:abstractNumId w:val="5"/>
  </w:num>
  <w:num w:numId="25">
    <w:abstractNumId w:val="18"/>
  </w:num>
  <w:num w:numId="26">
    <w:abstractNumId w:val="2"/>
  </w:num>
  <w:num w:numId="27">
    <w:abstractNumId w:val="10"/>
  </w:num>
  <w:num w:numId="28">
    <w:abstractNumId w:val="6"/>
  </w:num>
  <w:num w:numId="29">
    <w:abstractNumId w:val="19"/>
  </w:num>
  <w:num w:numId="30">
    <w:abstractNumId w:val="27"/>
  </w:num>
  <w:num w:numId="3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hyphenationZone w:val="425"/>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932A15"/>
    <w:rsid w:val="00006162"/>
    <w:rsid w:val="0004750C"/>
    <w:rsid w:val="000624E0"/>
    <w:rsid w:val="0007273E"/>
    <w:rsid w:val="00072EB9"/>
    <w:rsid w:val="00093D10"/>
    <w:rsid w:val="000A6D7E"/>
    <w:rsid w:val="000A7E80"/>
    <w:rsid w:val="000D47EC"/>
    <w:rsid w:val="0012463C"/>
    <w:rsid w:val="0013070D"/>
    <w:rsid w:val="001509BB"/>
    <w:rsid w:val="001769C3"/>
    <w:rsid w:val="00194F97"/>
    <w:rsid w:val="001B2560"/>
    <w:rsid w:val="00220A3D"/>
    <w:rsid w:val="00244307"/>
    <w:rsid w:val="0025442E"/>
    <w:rsid w:val="002571ED"/>
    <w:rsid w:val="002A197F"/>
    <w:rsid w:val="00302547"/>
    <w:rsid w:val="00315F86"/>
    <w:rsid w:val="00375F42"/>
    <w:rsid w:val="00386C14"/>
    <w:rsid w:val="003911AD"/>
    <w:rsid w:val="003A4E51"/>
    <w:rsid w:val="003C0B4B"/>
    <w:rsid w:val="003D207B"/>
    <w:rsid w:val="003D5521"/>
    <w:rsid w:val="003F20D0"/>
    <w:rsid w:val="003F7E45"/>
    <w:rsid w:val="004104BD"/>
    <w:rsid w:val="00440088"/>
    <w:rsid w:val="0044102D"/>
    <w:rsid w:val="00444D23"/>
    <w:rsid w:val="00445AE0"/>
    <w:rsid w:val="00446E06"/>
    <w:rsid w:val="004A3CF9"/>
    <w:rsid w:val="004F3D5A"/>
    <w:rsid w:val="005562BA"/>
    <w:rsid w:val="00565FA7"/>
    <w:rsid w:val="00591D35"/>
    <w:rsid w:val="00597F95"/>
    <w:rsid w:val="005C23AA"/>
    <w:rsid w:val="00640D47"/>
    <w:rsid w:val="006432C1"/>
    <w:rsid w:val="00697A0C"/>
    <w:rsid w:val="006B0119"/>
    <w:rsid w:val="006B606A"/>
    <w:rsid w:val="006E653C"/>
    <w:rsid w:val="00700A92"/>
    <w:rsid w:val="00711D73"/>
    <w:rsid w:val="007A34DE"/>
    <w:rsid w:val="007F3B6F"/>
    <w:rsid w:val="00856A6D"/>
    <w:rsid w:val="0085759D"/>
    <w:rsid w:val="008C4698"/>
    <w:rsid w:val="008D26E6"/>
    <w:rsid w:val="00903E75"/>
    <w:rsid w:val="0090407A"/>
    <w:rsid w:val="009123AB"/>
    <w:rsid w:val="00932A15"/>
    <w:rsid w:val="00957709"/>
    <w:rsid w:val="00962F34"/>
    <w:rsid w:val="00977B88"/>
    <w:rsid w:val="00981DB2"/>
    <w:rsid w:val="009947B4"/>
    <w:rsid w:val="009C6DD9"/>
    <w:rsid w:val="009E25C2"/>
    <w:rsid w:val="009F0EF3"/>
    <w:rsid w:val="00A10971"/>
    <w:rsid w:val="00A177D8"/>
    <w:rsid w:val="00A24BD3"/>
    <w:rsid w:val="00A450B2"/>
    <w:rsid w:val="00A75B33"/>
    <w:rsid w:val="00B26648"/>
    <w:rsid w:val="00B85AB9"/>
    <w:rsid w:val="00B95551"/>
    <w:rsid w:val="00BA1B08"/>
    <w:rsid w:val="00BB2560"/>
    <w:rsid w:val="00BE1645"/>
    <w:rsid w:val="00C12CC4"/>
    <w:rsid w:val="00C71376"/>
    <w:rsid w:val="00CA4E14"/>
    <w:rsid w:val="00CA624E"/>
    <w:rsid w:val="00CB1A94"/>
    <w:rsid w:val="00CC4D1E"/>
    <w:rsid w:val="00CC629B"/>
    <w:rsid w:val="00CF11AF"/>
    <w:rsid w:val="00CF72E8"/>
    <w:rsid w:val="00D3709B"/>
    <w:rsid w:val="00D8181F"/>
    <w:rsid w:val="00DB0B19"/>
    <w:rsid w:val="00DC2E7A"/>
    <w:rsid w:val="00DC32EE"/>
    <w:rsid w:val="00E12F1D"/>
    <w:rsid w:val="00E423C7"/>
    <w:rsid w:val="00EA23D9"/>
    <w:rsid w:val="00EA26C3"/>
    <w:rsid w:val="00EE58A1"/>
    <w:rsid w:val="00EF1FB0"/>
    <w:rsid w:val="00F25D9A"/>
    <w:rsid w:val="00F27184"/>
    <w:rsid w:val="00F32544"/>
    <w:rsid w:val="00F80422"/>
    <w:rsid w:val="00F85CDE"/>
    <w:rsid w:val="00FB596C"/>
    <w:rsid w:val="00FC72BE"/>
    <w:rsid w:val="00FD7F5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02D"/>
  </w:style>
  <w:style w:type="paragraph" w:styleId="Ttulo3">
    <w:name w:val="heading 3"/>
    <w:basedOn w:val="Normal"/>
    <w:next w:val="Normal"/>
    <w:link w:val="Ttulo3Car"/>
    <w:qFormat/>
    <w:rsid w:val="00565FA7"/>
    <w:pPr>
      <w:keepNext/>
      <w:spacing w:before="240" w:after="60" w:line="240" w:lineRule="auto"/>
      <w:outlineLvl w:val="2"/>
    </w:pPr>
    <w:rPr>
      <w:rFonts w:ascii="Arial" w:eastAsia="Times" w:hAnsi="Arial" w:cs="Arial"/>
      <w:b/>
      <w:bCs/>
      <w:sz w:val="26"/>
      <w:szCs w:val="26"/>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562B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62BA"/>
    <w:rPr>
      <w:rFonts w:ascii="Tahoma" w:hAnsi="Tahoma" w:cs="Tahoma"/>
      <w:sz w:val="16"/>
      <w:szCs w:val="16"/>
    </w:rPr>
  </w:style>
  <w:style w:type="paragraph" w:styleId="NormalWeb">
    <w:name w:val="Normal (Web)"/>
    <w:basedOn w:val="Normal"/>
    <w:uiPriority w:val="99"/>
    <w:semiHidden/>
    <w:unhideWhenUsed/>
    <w:rsid w:val="00711D73"/>
    <w:pPr>
      <w:spacing w:after="120" w:line="240" w:lineRule="auto"/>
      <w:ind w:left="120"/>
    </w:pPr>
    <w:rPr>
      <w:rFonts w:ascii="Times New Roman" w:eastAsia="Times New Roman" w:hAnsi="Times New Roman" w:cs="Times New Roman"/>
      <w:color w:val="414040"/>
      <w:sz w:val="20"/>
      <w:szCs w:val="20"/>
      <w:lang w:eastAsia="es-MX"/>
    </w:rPr>
  </w:style>
  <w:style w:type="paragraph" w:styleId="Encabezado">
    <w:name w:val="header"/>
    <w:basedOn w:val="Normal"/>
    <w:link w:val="EncabezadoCar"/>
    <w:unhideWhenUsed/>
    <w:rsid w:val="00BA1B08"/>
    <w:pPr>
      <w:tabs>
        <w:tab w:val="center" w:pos="4419"/>
        <w:tab w:val="right" w:pos="8838"/>
      </w:tabs>
      <w:spacing w:after="0" w:line="240" w:lineRule="auto"/>
    </w:pPr>
  </w:style>
  <w:style w:type="character" w:customStyle="1" w:styleId="EncabezadoCar">
    <w:name w:val="Encabezado Car"/>
    <w:basedOn w:val="Fuentedeprrafopredeter"/>
    <w:link w:val="Encabezado"/>
    <w:rsid w:val="00BA1B08"/>
  </w:style>
  <w:style w:type="paragraph" w:styleId="Piedepgina">
    <w:name w:val="footer"/>
    <w:basedOn w:val="Normal"/>
    <w:link w:val="PiedepginaCar"/>
    <w:uiPriority w:val="99"/>
    <w:unhideWhenUsed/>
    <w:rsid w:val="00BA1B0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A1B08"/>
  </w:style>
  <w:style w:type="character" w:styleId="Nmerodepgina">
    <w:name w:val="page number"/>
    <w:basedOn w:val="Fuentedeprrafopredeter"/>
    <w:uiPriority w:val="99"/>
    <w:semiHidden/>
    <w:unhideWhenUsed/>
    <w:rsid w:val="00386C14"/>
  </w:style>
  <w:style w:type="paragraph" w:styleId="Sinespaciado">
    <w:name w:val="No Spacing"/>
    <w:uiPriority w:val="1"/>
    <w:qFormat/>
    <w:rsid w:val="00093D10"/>
    <w:pPr>
      <w:spacing w:after="0" w:line="240" w:lineRule="auto"/>
    </w:pPr>
    <w:rPr>
      <w:rFonts w:ascii="Calibri" w:eastAsia="Calibri" w:hAnsi="Calibri" w:cs="Times New Roman"/>
    </w:rPr>
  </w:style>
  <w:style w:type="paragraph" w:customStyle="1" w:styleId="texto">
    <w:name w:val="texto"/>
    <w:basedOn w:val="Normal"/>
    <w:rsid w:val="00093D10"/>
    <w:pPr>
      <w:spacing w:after="101" w:line="216" w:lineRule="atLeast"/>
      <w:ind w:firstLine="288"/>
      <w:jc w:val="both"/>
    </w:pPr>
    <w:rPr>
      <w:rFonts w:ascii="Arial" w:eastAsia="Times New Roman" w:hAnsi="Arial" w:cs="Times New Roman"/>
      <w:sz w:val="18"/>
      <w:szCs w:val="20"/>
      <w:lang w:val="es-ES_tradnl" w:eastAsia="es-ES"/>
    </w:rPr>
  </w:style>
  <w:style w:type="paragraph" w:styleId="Textosinformato">
    <w:name w:val="Plain Text"/>
    <w:basedOn w:val="Normal"/>
    <w:link w:val="TextosinformatoCar"/>
    <w:rsid w:val="00093D10"/>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093D10"/>
    <w:rPr>
      <w:rFonts w:ascii="Courier New" w:eastAsia="Times New Roman" w:hAnsi="Courier New" w:cs="Courier New"/>
      <w:sz w:val="20"/>
      <w:szCs w:val="20"/>
      <w:lang w:val="es-ES" w:eastAsia="es-ES"/>
    </w:rPr>
  </w:style>
  <w:style w:type="paragraph" w:styleId="Prrafodelista">
    <w:name w:val="List Paragraph"/>
    <w:basedOn w:val="Normal"/>
    <w:uiPriority w:val="34"/>
    <w:qFormat/>
    <w:rsid w:val="00093D10"/>
    <w:pPr>
      <w:ind w:left="720"/>
      <w:contextualSpacing/>
    </w:pPr>
  </w:style>
  <w:style w:type="paragraph" w:customStyle="1" w:styleId="Texto0">
    <w:name w:val="Texto"/>
    <w:basedOn w:val="Normal"/>
    <w:rsid w:val="00093D10"/>
    <w:pPr>
      <w:spacing w:after="101" w:line="216" w:lineRule="exact"/>
      <w:ind w:firstLine="288"/>
      <w:jc w:val="both"/>
    </w:pPr>
    <w:rPr>
      <w:rFonts w:ascii="Arial" w:eastAsia="Times New Roman" w:hAnsi="Arial" w:cs="Arial"/>
      <w:sz w:val="18"/>
      <w:szCs w:val="24"/>
      <w:lang w:val="es-ES" w:eastAsia="es-ES"/>
    </w:rPr>
  </w:style>
  <w:style w:type="paragraph" w:customStyle="1" w:styleId="ANOTACION">
    <w:name w:val="ANOTACION"/>
    <w:basedOn w:val="Normal"/>
    <w:rsid w:val="00093D10"/>
    <w:pPr>
      <w:spacing w:before="101" w:after="101" w:line="216" w:lineRule="atLeast"/>
      <w:jc w:val="center"/>
    </w:pPr>
    <w:rPr>
      <w:rFonts w:eastAsia="Times New Roman" w:cstheme="minorHAnsi"/>
      <w:b/>
      <w:sz w:val="18"/>
      <w:szCs w:val="24"/>
      <w:lang w:val="es-ES_tradnl" w:eastAsia="es-ES"/>
    </w:rPr>
  </w:style>
  <w:style w:type="character" w:customStyle="1" w:styleId="Ttulo3Car">
    <w:name w:val="Título 3 Car"/>
    <w:basedOn w:val="Fuentedeprrafopredeter"/>
    <w:link w:val="Ttulo3"/>
    <w:rsid w:val="00565FA7"/>
    <w:rPr>
      <w:rFonts w:ascii="Arial" w:eastAsia="Times" w:hAnsi="Arial" w:cs="Arial"/>
      <w:b/>
      <w:bCs/>
      <w:sz w:val="26"/>
      <w:szCs w:val="26"/>
      <w:lang w:val="es-ES_tradnl" w:eastAsia="es-ES"/>
    </w:rPr>
  </w:style>
  <w:style w:type="paragraph" w:styleId="Textoindependiente">
    <w:name w:val="Body Text"/>
    <w:basedOn w:val="Normal"/>
    <w:link w:val="TextoindependienteCar"/>
    <w:rsid w:val="00565FA7"/>
    <w:pPr>
      <w:spacing w:after="0" w:line="240" w:lineRule="auto"/>
      <w:jc w:val="both"/>
    </w:pPr>
    <w:rPr>
      <w:rFonts w:ascii="Arial" w:eastAsia="Times New Roman" w:hAnsi="Arial" w:cs="Arial"/>
      <w:sz w:val="24"/>
      <w:szCs w:val="24"/>
      <w:lang w:eastAsia="es-ES"/>
    </w:rPr>
  </w:style>
  <w:style w:type="character" w:customStyle="1" w:styleId="TextoindependienteCar">
    <w:name w:val="Texto independiente Car"/>
    <w:basedOn w:val="Fuentedeprrafopredeter"/>
    <w:link w:val="Textoindependiente"/>
    <w:rsid w:val="00565FA7"/>
    <w:rPr>
      <w:rFonts w:ascii="Arial" w:eastAsia="Times New Roman" w:hAnsi="Arial" w:cs="Arial"/>
      <w:sz w:val="24"/>
      <w:szCs w:val="24"/>
      <w:lang w:eastAsia="es-ES"/>
    </w:rPr>
  </w:style>
  <w:style w:type="paragraph" w:customStyle="1" w:styleId="ROMANOS">
    <w:name w:val="ROMANOS"/>
    <w:basedOn w:val="Normal"/>
    <w:rsid w:val="00565FA7"/>
    <w:pPr>
      <w:spacing w:after="101" w:line="216" w:lineRule="atLeast"/>
      <w:ind w:left="810" w:hanging="540"/>
      <w:jc w:val="both"/>
    </w:pPr>
    <w:rPr>
      <w:rFonts w:ascii="Arial" w:eastAsia="Times New Roman" w:hAnsi="Arial" w:cs="Times New Roman"/>
      <w:sz w:val="18"/>
      <w:szCs w:val="20"/>
      <w:lang w:eastAsia="es-ES"/>
    </w:rPr>
  </w:style>
  <w:style w:type="table" w:styleId="Tablaconcuadrcula">
    <w:name w:val="Table Grid"/>
    <w:basedOn w:val="Tablanormal"/>
    <w:uiPriority w:val="59"/>
    <w:rsid w:val="006B606A"/>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02D"/>
  </w:style>
  <w:style w:type="paragraph" w:styleId="Ttulo3">
    <w:name w:val="heading 3"/>
    <w:basedOn w:val="Normal"/>
    <w:next w:val="Normal"/>
    <w:link w:val="Ttulo3Car"/>
    <w:qFormat/>
    <w:rsid w:val="00565FA7"/>
    <w:pPr>
      <w:keepNext/>
      <w:spacing w:before="240" w:after="60" w:line="240" w:lineRule="auto"/>
      <w:outlineLvl w:val="2"/>
    </w:pPr>
    <w:rPr>
      <w:rFonts w:ascii="Arial" w:eastAsia="Times" w:hAnsi="Arial" w:cs="Arial"/>
      <w:b/>
      <w:bCs/>
      <w:sz w:val="26"/>
      <w:szCs w:val="26"/>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562B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62BA"/>
    <w:rPr>
      <w:rFonts w:ascii="Tahoma" w:hAnsi="Tahoma" w:cs="Tahoma"/>
      <w:sz w:val="16"/>
      <w:szCs w:val="16"/>
    </w:rPr>
  </w:style>
  <w:style w:type="paragraph" w:styleId="NormalWeb">
    <w:name w:val="Normal (Web)"/>
    <w:basedOn w:val="Normal"/>
    <w:uiPriority w:val="99"/>
    <w:semiHidden/>
    <w:unhideWhenUsed/>
    <w:rsid w:val="00711D73"/>
    <w:pPr>
      <w:spacing w:after="120" w:line="240" w:lineRule="auto"/>
      <w:ind w:left="120"/>
    </w:pPr>
    <w:rPr>
      <w:rFonts w:ascii="Times New Roman" w:eastAsia="Times New Roman" w:hAnsi="Times New Roman" w:cs="Times New Roman"/>
      <w:color w:val="414040"/>
      <w:sz w:val="20"/>
      <w:szCs w:val="20"/>
      <w:lang w:eastAsia="es-MX"/>
    </w:rPr>
  </w:style>
  <w:style w:type="paragraph" w:styleId="Encabezado">
    <w:name w:val="header"/>
    <w:basedOn w:val="Normal"/>
    <w:link w:val="EncabezadoCar"/>
    <w:unhideWhenUsed/>
    <w:rsid w:val="00BA1B08"/>
    <w:pPr>
      <w:tabs>
        <w:tab w:val="center" w:pos="4419"/>
        <w:tab w:val="right" w:pos="8838"/>
      </w:tabs>
      <w:spacing w:after="0" w:line="240" w:lineRule="auto"/>
    </w:pPr>
  </w:style>
  <w:style w:type="character" w:customStyle="1" w:styleId="EncabezadoCar">
    <w:name w:val="Encabezado Car"/>
    <w:basedOn w:val="Fuentedeprrafopredeter"/>
    <w:link w:val="Encabezado"/>
    <w:rsid w:val="00BA1B08"/>
  </w:style>
  <w:style w:type="paragraph" w:styleId="Piedepgina">
    <w:name w:val="footer"/>
    <w:basedOn w:val="Normal"/>
    <w:link w:val="PiedepginaCar"/>
    <w:uiPriority w:val="99"/>
    <w:unhideWhenUsed/>
    <w:rsid w:val="00BA1B0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A1B08"/>
  </w:style>
  <w:style w:type="character" w:styleId="Nmerodepgina">
    <w:name w:val="page number"/>
    <w:basedOn w:val="Fuentedeprrafopredeter"/>
    <w:uiPriority w:val="99"/>
    <w:semiHidden/>
    <w:unhideWhenUsed/>
    <w:rsid w:val="00386C14"/>
  </w:style>
  <w:style w:type="paragraph" w:styleId="Sinespaciado">
    <w:name w:val="No Spacing"/>
    <w:uiPriority w:val="99"/>
    <w:qFormat/>
    <w:rsid w:val="00093D10"/>
    <w:pPr>
      <w:spacing w:after="0" w:line="240" w:lineRule="auto"/>
    </w:pPr>
    <w:rPr>
      <w:rFonts w:ascii="Calibri" w:eastAsia="Calibri" w:hAnsi="Calibri" w:cs="Times New Roman"/>
    </w:rPr>
  </w:style>
  <w:style w:type="paragraph" w:customStyle="1" w:styleId="texto">
    <w:name w:val="texto"/>
    <w:basedOn w:val="Normal"/>
    <w:rsid w:val="00093D10"/>
    <w:pPr>
      <w:spacing w:after="101" w:line="216" w:lineRule="atLeast"/>
      <w:ind w:firstLine="288"/>
      <w:jc w:val="both"/>
    </w:pPr>
    <w:rPr>
      <w:rFonts w:ascii="Arial" w:eastAsia="Times New Roman" w:hAnsi="Arial" w:cs="Times New Roman"/>
      <w:sz w:val="18"/>
      <w:szCs w:val="20"/>
      <w:lang w:val="es-ES_tradnl" w:eastAsia="es-ES"/>
    </w:rPr>
  </w:style>
  <w:style w:type="paragraph" w:styleId="Textosinformato">
    <w:name w:val="Plain Text"/>
    <w:basedOn w:val="Normal"/>
    <w:link w:val="TextosinformatoCar"/>
    <w:rsid w:val="00093D10"/>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093D10"/>
    <w:rPr>
      <w:rFonts w:ascii="Courier New" w:eastAsia="Times New Roman" w:hAnsi="Courier New" w:cs="Courier New"/>
      <w:sz w:val="20"/>
      <w:szCs w:val="20"/>
      <w:lang w:val="es-ES" w:eastAsia="es-ES"/>
    </w:rPr>
  </w:style>
  <w:style w:type="paragraph" w:styleId="Prrafodelista">
    <w:name w:val="List Paragraph"/>
    <w:basedOn w:val="Normal"/>
    <w:uiPriority w:val="34"/>
    <w:qFormat/>
    <w:rsid w:val="00093D10"/>
    <w:pPr>
      <w:ind w:left="720"/>
      <w:contextualSpacing/>
    </w:pPr>
  </w:style>
  <w:style w:type="paragraph" w:customStyle="1" w:styleId="Texto0">
    <w:name w:val="Texto"/>
    <w:basedOn w:val="Normal"/>
    <w:rsid w:val="00093D10"/>
    <w:pPr>
      <w:spacing w:after="101" w:line="216" w:lineRule="exact"/>
      <w:ind w:firstLine="288"/>
      <w:jc w:val="both"/>
    </w:pPr>
    <w:rPr>
      <w:rFonts w:ascii="Arial" w:eastAsia="Times New Roman" w:hAnsi="Arial" w:cs="Arial"/>
      <w:sz w:val="18"/>
      <w:szCs w:val="24"/>
      <w:lang w:val="es-ES" w:eastAsia="es-ES"/>
    </w:rPr>
  </w:style>
  <w:style w:type="paragraph" w:customStyle="1" w:styleId="ANOTACION">
    <w:name w:val="ANOTACION"/>
    <w:basedOn w:val="Normal"/>
    <w:rsid w:val="00093D10"/>
    <w:pPr>
      <w:spacing w:before="101" w:after="101" w:line="216" w:lineRule="atLeast"/>
      <w:jc w:val="center"/>
    </w:pPr>
    <w:rPr>
      <w:rFonts w:eastAsia="Times New Roman" w:cstheme="minorHAnsi"/>
      <w:b/>
      <w:sz w:val="18"/>
      <w:szCs w:val="24"/>
      <w:lang w:val="es-ES_tradnl" w:eastAsia="es-ES"/>
    </w:rPr>
  </w:style>
  <w:style w:type="character" w:customStyle="1" w:styleId="Ttulo3Car">
    <w:name w:val="Título 3 Car"/>
    <w:basedOn w:val="Fuentedeprrafopredeter"/>
    <w:link w:val="Ttulo3"/>
    <w:rsid w:val="00565FA7"/>
    <w:rPr>
      <w:rFonts w:ascii="Arial" w:eastAsia="Times" w:hAnsi="Arial" w:cs="Arial"/>
      <w:b/>
      <w:bCs/>
      <w:sz w:val="26"/>
      <w:szCs w:val="26"/>
      <w:lang w:val="es-ES_tradnl" w:eastAsia="es-ES"/>
    </w:rPr>
  </w:style>
  <w:style w:type="paragraph" w:styleId="Textoindependiente">
    <w:name w:val="Body Text"/>
    <w:basedOn w:val="Normal"/>
    <w:link w:val="TextoindependienteCar"/>
    <w:rsid w:val="00565FA7"/>
    <w:pPr>
      <w:spacing w:after="0" w:line="240" w:lineRule="auto"/>
      <w:jc w:val="both"/>
    </w:pPr>
    <w:rPr>
      <w:rFonts w:ascii="Arial" w:eastAsia="Times New Roman" w:hAnsi="Arial" w:cs="Arial"/>
      <w:sz w:val="24"/>
      <w:szCs w:val="24"/>
      <w:lang w:eastAsia="es-ES"/>
    </w:rPr>
  </w:style>
  <w:style w:type="character" w:customStyle="1" w:styleId="TextoindependienteCar">
    <w:name w:val="Texto de cuerpo Car"/>
    <w:basedOn w:val="Fuentedeprrafopredeter"/>
    <w:link w:val="Textoindependiente"/>
    <w:rsid w:val="00565FA7"/>
    <w:rPr>
      <w:rFonts w:ascii="Arial" w:eastAsia="Times New Roman" w:hAnsi="Arial" w:cs="Arial"/>
      <w:sz w:val="24"/>
      <w:szCs w:val="24"/>
      <w:lang w:eastAsia="es-ES"/>
    </w:rPr>
  </w:style>
  <w:style w:type="paragraph" w:customStyle="1" w:styleId="ROMANOS">
    <w:name w:val="ROMANOS"/>
    <w:basedOn w:val="Normal"/>
    <w:rsid w:val="00565FA7"/>
    <w:pPr>
      <w:spacing w:after="101" w:line="216" w:lineRule="atLeast"/>
      <w:ind w:left="810" w:hanging="540"/>
      <w:jc w:val="both"/>
    </w:pPr>
    <w:rPr>
      <w:rFonts w:ascii="Arial" w:eastAsia="Times New Roman" w:hAnsi="Arial" w:cs="Times New Roman"/>
      <w:sz w:val="18"/>
      <w:szCs w:val="20"/>
      <w:lang w:eastAsia="es-ES"/>
    </w:rPr>
  </w:style>
</w:styles>
</file>

<file path=word/webSettings.xml><?xml version="1.0" encoding="utf-8"?>
<w:webSettings xmlns:r="http://schemas.openxmlformats.org/officeDocument/2006/relationships" xmlns:w="http://schemas.openxmlformats.org/wordprocessingml/2006/main">
  <w:divs>
    <w:div w:id="2560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oter" Target="footer1.xml"/><Relationship Id="rId27"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5D1078-D7BB-48DA-A97F-28C55B1FD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127</Pages>
  <Words>44038</Words>
  <Characters>242211</Characters>
  <Application>Microsoft Office Word</Application>
  <DocSecurity>0</DocSecurity>
  <Lines>2018</Lines>
  <Paragraphs>571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285678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7</dc:creator>
  <cp:lastModifiedBy>Mauricio Gonzalez</cp:lastModifiedBy>
  <cp:revision>34</cp:revision>
  <cp:lastPrinted>2012-11-07T19:04:00Z</cp:lastPrinted>
  <dcterms:created xsi:type="dcterms:W3CDTF">2012-11-07T00:10:00Z</dcterms:created>
  <dcterms:modified xsi:type="dcterms:W3CDTF">2012-11-07T20:56:00Z</dcterms:modified>
</cp:coreProperties>
</file>